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ind w:left="5670"/>
        <w:jc w:val="both"/>
        <w:spacing w:after="0" w:afterAutospacing="0" w:before="0" w:beforeAutospacing="0"/>
        <w:rPr>
          <w:color w:val="000000"/>
          <w:sz w:val="20"/>
          <w:szCs w:val="28"/>
        </w:rPr>
      </w:pPr>
      <w:r>
        <w:rPr>
          <w:sz w:val="18"/>
        </w:rPr>
      </w:r>
      <w:bookmarkStart w:id="0" w:name="_Hlk71637167"/>
      <w:r>
        <w:rPr>
          <w:color w:val="000000"/>
          <w:sz w:val="20"/>
          <w:szCs w:val="28"/>
        </w:rPr>
        <w:t xml:space="preserve">Додаток 1 до рішення </w:t>
      </w:r>
      <w:r>
        <w:rPr>
          <w:color w:val="000000"/>
          <w:sz w:val="20"/>
          <w:szCs w:val="28"/>
        </w:rPr>
        <w:t xml:space="preserve">3</w:t>
      </w:r>
      <w:r>
        <w:rPr>
          <w:color w:val="000000"/>
          <w:sz w:val="20"/>
          <w:szCs w:val="28"/>
        </w:rPr>
        <w:t xml:space="preserve">7</w:t>
      </w:r>
      <w:r>
        <w:rPr>
          <w:color w:val="000000"/>
          <w:sz w:val="20"/>
          <w:szCs w:val="28"/>
        </w:rPr>
        <w:t xml:space="preserve"> сесії Мен</w:t>
      </w:r>
      <w:r>
        <w:rPr>
          <w:color w:val="000000"/>
          <w:sz w:val="20"/>
          <w:szCs w:val="28"/>
        </w:rPr>
        <w:t xml:space="preserve">ської міської ради 8 скликання від </w:t>
      </w:r>
      <w:r>
        <w:rPr>
          <w:color w:val="000000"/>
          <w:sz w:val="20"/>
          <w:szCs w:val="28"/>
        </w:rPr>
        <w:t xml:space="preserve"> 18</w:t>
      </w:r>
      <w:r>
        <w:rPr>
          <w:color w:val="000000"/>
          <w:sz w:val="20"/>
          <w:szCs w:val="28"/>
        </w:rPr>
        <w:t xml:space="preserve">.</w:t>
      </w:r>
      <w:r>
        <w:rPr>
          <w:color w:val="000000"/>
          <w:sz w:val="20"/>
          <w:szCs w:val="28"/>
        </w:rPr>
        <w:t xml:space="preserve">0</w:t>
      </w:r>
      <w:r>
        <w:rPr>
          <w:color w:val="000000"/>
          <w:sz w:val="20"/>
          <w:szCs w:val="28"/>
        </w:rPr>
        <w:t xml:space="preserve">7</w:t>
      </w:r>
      <w:r>
        <w:rPr>
          <w:color w:val="000000"/>
          <w:sz w:val="20"/>
          <w:szCs w:val="28"/>
        </w:rPr>
        <w:t xml:space="preserve">.202</w:t>
      </w:r>
      <w:r>
        <w:rPr>
          <w:color w:val="000000"/>
          <w:sz w:val="20"/>
          <w:szCs w:val="28"/>
        </w:rPr>
        <w:t xml:space="preserve">3</w:t>
      </w:r>
      <w:r>
        <w:rPr>
          <w:color w:val="000000"/>
          <w:sz w:val="20"/>
          <w:szCs w:val="28"/>
        </w:rPr>
        <w:t xml:space="preserve"> №</w:t>
      </w:r>
      <w:bookmarkEnd w:id="0"/>
      <w:r>
        <w:rPr>
          <w:color w:val="000000"/>
          <w:sz w:val="20"/>
        </w:rPr>
        <w:t xml:space="preserve"> 422</w:t>
      </w:r>
      <w:r>
        <w:rPr>
          <w:color w:val="000000"/>
          <w:sz w:val="20"/>
        </w:rPr>
      </w:r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8"/>
          <w:szCs w:val="24"/>
        </w:rPr>
        <w:t xml:space="preserve"> </w:t>
      </w:r>
      <w:r>
        <w:rPr>
          <w:sz w:val="6"/>
        </w:rPr>
      </w:r>
    </w:p>
    <w:tbl>
      <w:tblPr>
        <w:tblStyle w:val="671"/>
        <w:tblW w:w="9888" w:type="dxa"/>
        <w:tblInd w:w="1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4785"/>
        <w:gridCol w:w="269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-21"/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sz w:val="14"/>
              </w:rPr>
            </w:r>
            <w:bookmarkStart w:id="1" w:name="_Hlk86133283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№ п/п</w:t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Номер послуги</w:t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right="-103"/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Ідентифікатор послуги відповідно до Гіду з державних послуг</w:t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Перелік адміністративних послуг органів виконавчої влади, які надаються через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відділ «Ц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» Менської міської ради</w:t>
            </w:r>
            <w:r>
              <w:rPr>
                <w:sz w:val="1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Правові підстави для надання адміністративної послуги</w:t>
            </w:r>
            <w:r>
              <w:rPr>
                <w:sz w:val="14"/>
              </w:rPr>
            </w:r>
          </w:p>
        </w:tc>
      </w:tr>
      <w:tr>
        <w:trPr/>
        <w:tc>
          <w:tcPr>
            <w:gridSpan w:val="5"/>
            <w:tcBorders>
              <w:left w:val="single" w:color="000000" w:sz="8" w:space="0"/>
              <w:top w:val="single" w:color="000000" w:sz="8" w:space="0"/>
              <w:right w:val="single" w:sz="6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Розділ 18. Послуги соціального характеру ветеранам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01597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нового посвідчення учасника бойових дій, особи з інвалідністю внаслідок війни, учасника війни, члена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“Про статус ветеранів війни, гарантії їх соціального захисту”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02499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Позбавлення статусу особи з інвалідністю внаслідок війни,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 сім’ї загиблого (померлого) Захисника чи Захисниці України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01735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Прийняття рішення про проведення безоплатного капітального ремонту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власних житлових будинків і квартир осіб, що мають право на таку пільгу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Закон України “Про статус ветеранів  війни, гарантії їх соціального захисту”;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Закон України “Про жертви нацистських переслідувань”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02266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Єдиного державного реєстру ветеранів війни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Закон України “Про статус ветеранів війни, гарантії їх соціального захисту”; 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“Про захист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персональних даних”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02216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Закон України “Про поховання та похоронну справу”;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Закон України “Про статус ветеранів війни, гарантії їх соціального захисту”;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“Про основні засади соціального захисту ветеранів праці та інших громадян похилого віку в Україні”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02500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Безоплатне спорудження надгробку на могилі померлої (загиблої) особи, </w:t>
            </w:r>
            <w:r/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яка має особливі заслуги та особливі трудові заслуги перед Батьківщиною за встановленим зразком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02501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Отримання громадськими об’єднаннями ветеранів війни безплатно приміщень для здійснення статутних завдань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“Про статус ветеранів війни, гарантії їх соціального захисту”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01588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Встановлення статусу постраждалого учасника Революції Гідності, видача посвідчення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Закон України “Про статус ветеранів війни, гарантії їх соціального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ахисту”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Постанова Кабінету Міністрів України від 12.05.1994 № 302 “Про порядок видачі посвідчень і нагрудних знаків ветеранів війни”;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28.02.2018 № 119 “Деякі питання соціального захисту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постраждалих учасників Революції Гідності”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01198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Вклеювання бланка-вкладки до посвідчення учасника бойових дій, </w:t>
            </w:r>
            <w:r/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Закону України “Про статус ветеранів війни, гарантії їх соціального захисту”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01877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одноразової грошової допомоги у разі інвалідності волонтера внаслідок поранення (контузії, травми або каліцтва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“Про волонтерську діяльність”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Призначення виплати щорічної разової грошової допомоги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ветеранам війни і жертвам нацистських переслідувань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Закон України “Про статус ветеранів війни, гарантії їх соціального захисту”;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“Про жертви нацистських переслідувань”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00241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“Про статус ветеранів війни, гарантії їх соціального захисту”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01286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статусу учасника війни, видача посвідчення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00237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статусу члена сім’ї загиблого (померлого) ветерана війни та члена сім’ї загиблого (померлого) Захисника чи Захисниці України, видача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освідчення/довідки, продовження строку дії посвідчення (вклеювання бланка-вкладки)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01284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01286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статусу учасника бойових дій, видача посвідчення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Позбавлення статусу учасника бойових дій за заявою такої особи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02502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Призначення одноразової грошової допомоги в разі загибелі (смерті)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або інвалідності деяких категорій осіб відповідно до Закону України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“Про статус ветеранів війни, гарантії їх соціального захисту”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670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00105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 одноразової грошової допомоги членам сім’ї, батькам та утриманцям волонтера, загибл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збройної агресії Російської Федерації у Донецькій та Луганській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“Про волонтерську діяльність”</w:t>
            </w:r>
            <w:bookmarkEnd w:id="1"/>
            <w:r/>
          </w:p>
        </w:tc>
      </w:tr>
    </w:tbl>
    <w:p>
      <w:pPr>
        <w:spacing w:lineRule="auto" w:line="240" w:after="0" w:afterAutospacing="0" w:before="227" w:before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“Центр надання</w:t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адміністративних послуг”                                                              Валерій РАЧКОВ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850" w:right="566" w:bottom="709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7486283"/>
      <w:docPartObj>
        <w:docPartGallery w:val="Page Numbers (Top of Page)"/>
        <w:docPartUnique w:val="true"/>
      </w:docPartObj>
      <w:rPr>
        <w:rFonts w:ascii="Times New Roman" w:hAnsi="Times New Roman" w:cs="Times New Roman"/>
        <w:i/>
        <w:iCs/>
      </w:rPr>
    </w:sdtPr>
    <w:sdtContent>
      <w:p>
        <w:pPr>
          <w:pStyle w:val="678"/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</w:rP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i/>
            <w:iCs/>
          </w:rPr>
          <w:fldChar w:fldCharType="begin"/>
        </w:r>
        <w:r>
          <w:rPr>
            <w:rFonts w:ascii="Times New Roman" w:hAnsi="Times New Roman" w:cs="Times New Roman"/>
            <w:i/>
            <w:iCs/>
          </w:rPr>
          <w:instrText xml:space="preserve">PAGE   \* MERGEFORMAT</w:instrText>
        </w:r>
        <w:r>
          <w:rPr>
            <w:rFonts w:ascii="Times New Roman" w:hAnsi="Times New Roman" w:cs="Times New Roman"/>
            <w:i/>
            <w:iCs/>
          </w:rPr>
          <w:fldChar w:fldCharType="separate"/>
        </w:r>
        <w:r>
          <w:rPr>
            <w:rFonts w:ascii="Times New Roman" w:hAnsi="Times New Roman" w:cs="Times New Roman"/>
            <w:i/>
            <w:iCs/>
          </w:rPr>
          <w:t xml:space="preserve">2</w:t>
        </w:r>
        <w:r>
          <w:rPr>
            <w:rFonts w:ascii="Times New Roman" w:hAnsi="Times New Roman" w:cs="Times New Roman"/>
            <w:i/>
            <w:iCs/>
          </w:rPr>
          <w:fldChar w:fldCharType="end"/>
        </w:r>
        <w:r>
          <w:rPr>
            <w:rFonts w:ascii="Times New Roman" w:hAnsi="Times New Roman" w:cs="Times New Roman"/>
            <w:i/>
            <w:iCs/>
          </w:rPr>
          <w:t xml:space="preserve">          </w:t>
        </w:r>
        <w:r>
          <w:rPr>
            <w:rFonts w:ascii="Times New Roman" w:hAnsi="Times New Roman" w:cs="Times New Roman"/>
            <w:i/>
            <w:iCs/>
          </w:rPr>
          <w:t xml:space="preserve">    </w:t>
        </w:r>
        <w:r>
          <w:rPr>
            <w:rFonts w:ascii="Times New Roman" w:hAnsi="Times New Roman" w:cs="Times New Roman"/>
            <w:i/>
            <w:iCs/>
          </w:rPr>
          <w:t xml:space="preserve">                                продовження додатка</w:t>
        </w:r>
        <w:r/>
      </w:p>
    </w:sdtContent>
  </w:sdt>
  <w:p>
    <w:pPr>
      <w:pStyle w:val="6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6"/>
    <w:next w:val="66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6"/>
    <w:next w:val="66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6"/>
    <w:next w:val="66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6"/>
    <w:next w:val="66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6"/>
    <w:next w:val="66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6"/>
    <w:next w:val="66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6"/>
    <w:next w:val="66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6"/>
    <w:next w:val="66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6"/>
    <w:next w:val="66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6"/>
    <w:next w:val="66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7"/>
    <w:link w:val="32"/>
    <w:uiPriority w:val="10"/>
    <w:rPr>
      <w:sz w:val="48"/>
      <w:szCs w:val="48"/>
    </w:rPr>
  </w:style>
  <w:style w:type="paragraph" w:styleId="34">
    <w:name w:val="Subtitle"/>
    <w:basedOn w:val="666"/>
    <w:next w:val="66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7"/>
    <w:link w:val="34"/>
    <w:uiPriority w:val="11"/>
    <w:rPr>
      <w:sz w:val="24"/>
      <w:szCs w:val="24"/>
    </w:rPr>
  </w:style>
  <w:style w:type="paragraph" w:styleId="36">
    <w:name w:val="Quote"/>
    <w:basedOn w:val="666"/>
    <w:next w:val="66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6"/>
    <w:next w:val="66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7"/>
    <w:link w:val="678"/>
    <w:uiPriority w:val="99"/>
  </w:style>
  <w:style w:type="character" w:styleId="43">
    <w:name w:val="Footer Char"/>
    <w:basedOn w:val="667"/>
    <w:link w:val="680"/>
    <w:uiPriority w:val="99"/>
  </w:style>
  <w:style w:type="paragraph" w:styleId="44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0"/>
    <w:uiPriority w:val="99"/>
  </w:style>
  <w:style w:type="table" w:styleId="47">
    <w:name w:val="Table Grid Light"/>
    <w:basedOn w:val="6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7"/>
    <w:uiPriority w:val="99"/>
    <w:unhideWhenUsed/>
    <w:rPr>
      <w:vertAlign w:val="superscript"/>
    </w:rPr>
  </w:style>
  <w:style w:type="paragraph" w:styleId="176">
    <w:name w:val="endnote text"/>
    <w:basedOn w:val="66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7"/>
    <w:uiPriority w:val="99"/>
    <w:semiHidden/>
    <w:unhideWhenUsed/>
    <w:rPr>
      <w:vertAlign w:val="superscript"/>
    </w:rPr>
  </w:style>
  <w:style w:type="paragraph" w:styleId="179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>
    <w:name w:val="List Paragraph"/>
    <w:basedOn w:val="666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671">
    <w:name w:val="Table Grid"/>
    <w:basedOn w:val="668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72">
    <w:name w:val="Hyperlink"/>
    <w:unhideWhenUsed/>
    <w:rPr>
      <w:color w:val="0563C1" w:themeColor="hyperlink"/>
      <w:u w:val="single"/>
    </w:rPr>
  </w:style>
  <w:style w:type="character" w:styleId="673" w:customStyle="1">
    <w:name w:val="rvts23"/>
    <w:basedOn w:val="667"/>
    <w:rPr>
      <w:rFonts w:cs="Times New Roman"/>
    </w:rPr>
  </w:style>
  <w:style w:type="character" w:styleId="674" w:customStyle="1">
    <w:name w:val="rvts0"/>
    <w:basedOn w:val="667"/>
  </w:style>
  <w:style w:type="character" w:styleId="675">
    <w:name w:val="Strong"/>
    <w:qFormat/>
    <w:rPr>
      <w:rFonts w:cs="Times New Roman"/>
      <w:b/>
      <w:bCs/>
    </w:rPr>
  </w:style>
  <w:style w:type="character" w:styleId="676" w:customStyle="1">
    <w:name w:val="dat"/>
  </w:style>
  <w:style w:type="paragraph" w:styleId="677" w:customStyle="1">
    <w:name w:val="docdata"/>
    <w:basedOn w:val="66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78">
    <w:name w:val="Header"/>
    <w:basedOn w:val="666"/>
    <w:link w:val="6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9" w:customStyle="1">
    <w:name w:val="Верхній колонтитул Знак"/>
    <w:basedOn w:val="667"/>
    <w:link w:val="678"/>
    <w:uiPriority w:val="99"/>
  </w:style>
  <w:style w:type="paragraph" w:styleId="680">
    <w:name w:val="Footer"/>
    <w:basedOn w:val="666"/>
    <w:link w:val="6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1" w:customStyle="1">
    <w:name w:val="Нижній колонтитул Знак"/>
    <w:basedOn w:val="667"/>
    <w:link w:val="68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4</cp:revision>
  <dcterms:created xsi:type="dcterms:W3CDTF">2023-06-27T11:49:00Z</dcterms:created>
  <dcterms:modified xsi:type="dcterms:W3CDTF">2023-07-19T11:31:19Z</dcterms:modified>
</cp:coreProperties>
</file>