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5"/>
        <w:contextualSpacing w:val="true"/>
        <w:ind w:left="220"/>
        <w:spacing w:lineRule="auto" w:line="240" w:after="0" w:afterAutospacing="0" w:before="0" w:beforeAutospacing="0"/>
        <w:rPr>
          <w:rFonts w:eastAsiaTheme="minorEastAsia"/>
          <w:b w:val="false"/>
          <w:bCs w:val="false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ПРОГРАМА</w:t>
      </w:r>
      <w:r/>
    </w:p>
    <w:p>
      <w:pPr>
        <w:pStyle w:val="825"/>
        <w:contextualSpacing w:val="true"/>
        <w:ind w:left="220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підтримки, адаптації та інтеграції внутрішньо переміщених осіб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2023-2025 роки</w:t>
      </w:r>
      <w:r>
        <w:rPr>
          <w:sz w:val="28"/>
          <w:szCs w:val="28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рік</w:t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ЗАГАЛЬНА ХАРАКТЕРИСТИКА</w:t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tbl>
      <w:tblPr>
        <w:tblStyle w:val="82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1"/>
        <w:gridCol w:w="5003"/>
      </w:tblGrid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сімʼї, молоді та охорони 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сімʼї, молоді та охорони 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 Програми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рада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сімʼї, молоді та охорони здоровʼя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рада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соціального захисту населення, сімʼї, молоді та охорони здоровʼя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ради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Служба у справах дітей Менської міської ради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Комунальна установа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енський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 міський центр соціальних служб»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Менської міської ради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Комунальна установа «Менський територіальний центр надання соціальних послуг» Менської міської ради</w:t>
            </w:r>
            <w:r/>
          </w:p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ru-RU"/>
              </w:rPr>
              <w:t xml:space="preserve">Відділ культури Менської міської ради</w:t>
            </w:r>
            <w:r/>
          </w:p>
          <w:p>
            <w:pPr>
              <w:pStyle w:val="836"/>
              <w:contextualSpacing w:val="true"/>
              <w:ind w:left="-16" w:right="-108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житлово-комунального господарства, енергоефективності та комунального майна Менської міської ради</w:t>
            </w:r>
            <w:r/>
          </w:p>
          <w:p>
            <w:pPr>
              <w:contextualSpacing w:val="true"/>
              <w:ind w:left="-16" w:right="-108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архітектури та містобудування Менської міської ради</w:t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рік</w:t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 бюджет, інші джерела фінансування незаборонені законодавством</w:t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Загальний обсяг фінансових ресурсів, необхідних для реалізації Програми (тис. грн.)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Всього: </w:t>
            </w:r>
            <w:r>
              <w:rPr>
                <w:rFonts w:ascii="Times New Roman" w:hAnsi="Times New Roman"/>
                <w:b/>
                <w:sz w:val="28"/>
                <w:szCs w:val="28"/>
                <w:highlight w:val="none"/>
                <w:lang w:val="ru-RU"/>
              </w:rPr>
              <w:t xml:space="preserve">450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  <w:lang w:val="uk-UA"/>
              </w:rPr>
              <w:t xml:space="preserve">000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r>
            <w:r/>
          </w:p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роках: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рік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 xml:space="preserve">150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r>
            <w:r/>
          </w:p>
          <w:p>
            <w:pPr>
              <w:contextualSpacing w:val="true"/>
              <w:ind w:left="116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рік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 xml:space="preserve">150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r>
            <w:r/>
          </w:p>
          <w:p>
            <w:pPr>
              <w:contextualSpacing w:val="true"/>
              <w:ind w:left="1167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рік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 xml:space="preserve">150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r>
            <w:r/>
          </w:p>
        </w:tc>
      </w:tr>
      <w:tr>
        <w:trPr/>
        <w:tc>
          <w:tcPr>
            <w:tcW w:w="426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W w:w="5003" w:type="dxa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 бюджет, інші джерела фінансування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заборонені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законодавством</w:t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Визначення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проблеми,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вирішення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якої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спрямована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Програма</w:t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Збройна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агресія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російської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федерації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проти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зумовлює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значне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збільшення кількості людей, які опинилися в складних життєвих обставинах та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змушені залишити місця свого постійного проживання і переселитися до інших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регіонів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За період з 24.02.2022 року на території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</w:rPr>
        <w:t xml:space="preserve">територіальної громади </w:t>
      </w:r>
      <w:r>
        <w:rPr>
          <w:rFonts w:ascii="Times New Roman" w:hAnsi="Times New Roman" w:cs="Times New Roman" w:eastAsia="Times New Roman"/>
          <w:sz w:val="28"/>
        </w:rPr>
        <w:t xml:space="preserve">пройшли реєстрацію </w:t>
      </w:r>
      <w:r>
        <w:rPr>
          <w:rFonts w:ascii="Times New Roman" w:hAnsi="Times New Roman" w:cs="Times New Roman" w:eastAsia="Times New Roman"/>
          <w:sz w:val="28"/>
        </w:rPr>
        <w:t xml:space="preserve">4188</w:t>
      </w:r>
      <w:r>
        <w:rPr>
          <w:rFonts w:ascii="Times New Roman" w:hAnsi="Times New Roman" w:cs="Times New Roman" w:eastAsia="Times New Roman"/>
          <w:sz w:val="28"/>
        </w:rPr>
        <w:t xml:space="preserve"> внутрішньо переміщених осіб. Станом на 01.0</w:t>
      </w:r>
      <w:r>
        <w:rPr>
          <w:rFonts w:ascii="Times New Roman" w:hAnsi="Times New Roman" w:cs="Times New Roman" w:eastAsia="Times New Roman"/>
          <w:sz w:val="28"/>
        </w:rPr>
        <w:t xml:space="preserve">6</w:t>
      </w:r>
      <w:r>
        <w:rPr>
          <w:rFonts w:ascii="Times New Roman" w:hAnsi="Times New Roman" w:cs="Times New Roman" w:eastAsia="Times New Roman"/>
          <w:sz w:val="28"/>
        </w:rPr>
        <w:t xml:space="preserve">.2023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року фактичне число зареєстрованих внутрішньо переміщених осіб становить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3339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Тривале переміщення потребує довгострокового вирішення </w:t>
      </w:r>
      <w:r>
        <w:rPr>
          <w:rFonts w:ascii="Times New Roman" w:hAnsi="Times New Roman" w:cs="Times New Roman" w:eastAsia="Times New Roman"/>
          <w:sz w:val="28"/>
        </w:rPr>
        <w:t xml:space="preserve">проблем,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якими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стикаються ВПО,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ств</w:t>
      </w:r>
      <w:r>
        <w:rPr>
          <w:sz w:val="28"/>
          <w:szCs w:val="28"/>
        </w:rPr>
        <w:t xml:space="preserve">орення умов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інтеграції ВПО в </w:t>
      </w:r>
      <w:r>
        <w:rPr>
          <w:sz w:val="28"/>
          <w:szCs w:val="28"/>
        </w:rPr>
        <w:t xml:space="preserve">приймаючих</w:t>
      </w:r>
      <w:r>
        <w:rPr>
          <w:sz w:val="28"/>
          <w:szCs w:val="28"/>
        </w:rPr>
        <w:t xml:space="preserve"> територіальних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громадах;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запровадження заходів </w:t>
      </w:r>
      <w:r>
        <w:rPr>
          <w:sz w:val="28"/>
          <w:szCs w:val="28"/>
        </w:rPr>
        <w:t xml:space="preserve">щод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вного </w:t>
      </w:r>
      <w:r>
        <w:rPr>
          <w:sz w:val="28"/>
          <w:szCs w:val="28"/>
        </w:rPr>
        <w:t xml:space="preserve">доступ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адміністративних</w:t>
      </w:r>
      <w:r>
        <w:rPr>
          <w:sz w:val="28"/>
          <w:szCs w:val="28"/>
        </w:rPr>
        <w:t xml:space="preserve">, с</w:t>
      </w:r>
      <w:r>
        <w:rPr>
          <w:sz w:val="28"/>
          <w:szCs w:val="28"/>
        </w:rPr>
        <w:t xml:space="preserve">оціальних 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інши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послуг;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розвитку потенціалу ВПО на </w:t>
      </w:r>
      <w:r>
        <w:rPr>
          <w:sz w:val="28"/>
          <w:szCs w:val="28"/>
        </w:rPr>
        <w:t xml:space="preserve">новому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проживання;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освітніх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питань;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ирішення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питань організації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харчування.</w:t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 w:eastAsiaTheme="minorEastAsia"/>
          <w:bCs w:val="false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Прийняття Програми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соціальної підтримки, адаптації та інтеграції внутрішньо переміщених осіб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-2025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(далі – Програма) сприятиме покращенню умов перебування ВПО за новим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проживання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їх інтеграції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left="3929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</w:t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Метою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</w:t>
      </w:r>
      <w:r>
        <w:rPr>
          <w:rFonts w:ascii="Times New Roman" w:hAnsi="Times New Roman" w:cs="Times New Roman" w:eastAsia="Times New Roman"/>
          <w:sz w:val="28"/>
        </w:rPr>
        <w:t xml:space="preserve">рограми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є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зниження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впливу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негативних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наслідків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внутрішнього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переміщення,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зумовленого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збройною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агресією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проти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України,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сприяння адаптації та подальшій інтеграції внутрішньо переміщених осіб через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усунення </w:t>
      </w:r>
      <w:r>
        <w:rPr>
          <w:rFonts w:ascii="Times New Roman" w:hAnsi="Times New Roman" w:cs="Times New Roman" w:eastAsia="Times New Roman"/>
          <w:sz w:val="28"/>
        </w:rPr>
        <w:t xml:space="preserve">перешкод </w:t>
      </w:r>
      <w:r>
        <w:rPr>
          <w:rFonts w:ascii="Times New Roman" w:hAnsi="Times New Roman" w:cs="Times New Roman" w:eastAsia="Times New Roman"/>
          <w:sz w:val="28"/>
        </w:rPr>
        <w:t xml:space="preserve">у реалізації їх прав та основоположних свобод, забезпечення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повного доступу до адміністративних, соціальних, культурних та інших послуг, 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також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створення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умов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для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розвитку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потенціалу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посилення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спроможності</w:t>
      </w:r>
      <w:r>
        <w:rPr>
          <w:rFonts w:ascii="Times New Roman" w:hAnsi="Times New Roman" w:cs="Times New Roman" w:eastAsia="Times New Roman"/>
          <w:spacing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внутрішньо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переміщених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осіб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Менській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міській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територіальній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громаді.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9"/>
        <w:contextualSpacing w:val="true"/>
        <w:ind w:left="3637"/>
        <w:spacing w:lineRule="auto" w:line="240" w:after="0" w:afterAutospacing="0" w:before="0" w:beforeAutospacing="0"/>
      </w:pPr>
      <w:r>
        <w:t xml:space="preserve">3</w:t>
      </w:r>
      <w:r>
        <w:t xml:space="preserve">.</w:t>
      </w:r>
      <w:r>
        <w:rPr>
          <w:spacing w:val="-1"/>
        </w:rPr>
        <w:t xml:space="preserve"> </w:t>
      </w:r>
      <w:r>
        <w:t xml:space="preserve">Завдання</w:t>
      </w:r>
      <w:r>
        <w:rPr>
          <w:spacing w:val="-3"/>
        </w:rPr>
        <w:t xml:space="preserve"> </w:t>
      </w:r>
      <w:r>
        <w:t xml:space="preserve">Програми</w:t>
      </w:r>
      <w:r/>
    </w:p>
    <w:p>
      <w:pPr>
        <w:pStyle w:val="827"/>
        <w:contextualSpacing w:val="true"/>
        <w:ind w:firstLine="567"/>
        <w:jc w:val="both"/>
        <w:spacing w:lineRule="auto" w:line="240" w:after="0" w:afterAutospacing="0" w:before="0" w:beforeAutospacing="0"/>
      </w:pPr>
      <w:r>
        <w:t xml:space="preserve">Основними</w:t>
      </w:r>
      <w:r>
        <w:rPr>
          <w:spacing w:val="-5"/>
        </w:rPr>
        <w:t xml:space="preserve"> </w:t>
      </w:r>
      <w:r>
        <w:t xml:space="preserve">завданнями</w:t>
      </w:r>
      <w:r>
        <w:rPr>
          <w:spacing w:val="-4"/>
        </w:rPr>
        <w:t xml:space="preserve"> </w:t>
      </w:r>
      <w:r>
        <w:t xml:space="preserve">Програми</w:t>
      </w:r>
      <w:r>
        <w:rPr>
          <w:spacing w:val="-1"/>
        </w:rPr>
        <w:t xml:space="preserve"> </w:t>
      </w:r>
      <w:r>
        <w:t xml:space="preserve">є: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ниження рівня соціальної напруженості серед внутрішньо переміщених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суспільстві;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сприяння інтеграції та соціальній адаптації таких осіб за новим місцем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проживання;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допомоги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внутрішньо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переміщеним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належних умов для їх життєдіяльності, забезпеченні прав, соціальної, медичної,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психологічн</w:t>
      </w:r>
      <w:r>
        <w:rPr>
          <w:sz w:val="28"/>
          <w:szCs w:val="28"/>
        </w:rPr>
        <w:t xml:space="preserve">ої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підтримки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реалізації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потенціалу.</w:t>
      </w:r>
      <w:r/>
    </w:p>
    <w:p>
      <w:pPr>
        <w:pStyle w:val="829"/>
        <w:contextualSpacing w:val="true"/>
        <w:ind w:left="0" w:right="-38"/>
        <w:jc w:val="center"/>
        <w:spacing w:lineRule="auto" w:line="240" w:after="0" w:afterAutospacing="0" w:before="0" w:beforeAutospacing="0"/>
      </w:pPr>
      <w:r>
        <w:rPr>
          <w:spacing w:val="-5"/>
        </w:rPr>
        <w:t xml:space="preserve">4.</w:t>
      </w:r>
      <w:r>
        <w:rPr>
          <w:spacing w:val="-12"/>
        </w:rPr>
        <w:t xml:space="preserve"> </w:t>
      </w:r>
      <w:r>
        <w:rPr>
          <w:spacing w:val="-12"/>
        </w:rPr>
        <w:t xml:space="preserve">Очікувані результати </w:t>
      </w:r>
      <w:r>
        <w:rPr>
          <w:b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pacing w:val="3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 w:eastAsia="en-US"/>
        </w:rPr>
        <w:t xml:space="preserve">результаті</w:t>
      </w:r>
      <w:r>
        <w:rPr>
          <w:rFonts w:ascii="Times New Roman" w:hAnsi="Times New Roman" w:cs="Times New Roman" w:eastAsia="Times New Roman"/>
          <w:sz w:val="28"/>
          <w:lang w:val="uk-UA"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виконання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</w:t>
      </w:r>
      <w:r>
        <w:rPr>
          <w:rFonts w:ascii="Times New Roman" w:hAnsi="Times New Roman" w:cs="Times New Roman" w:eastAsia="Times New Roman"/>
          <w:sz w:val="28"/>
        </w:rPr>
        <w:t xml:space="preserve">рограми</w:t>
      </w:r>
      <w:r>
        <w:rPr>
          <w:rFonts w:ascii="Times New Roman" w:hAnsi="Times New Roman" w:cs="Times New Roman" w:eastAsia="Times New Roman"/>
          <w:spacing w:val="3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будуть</w:t>
      </w:r>
      <w:r>
        <w:rPr>
          <w:rFonts w:ascii="Times New Roman" w:hAnsi="Times New Roman" w:cs="Times New Roman" w:eastAsia="Times New Roman"/>
          <w:spacing w:val="3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досягнуті</w:t>
      </w:r>
      <w:r>
        <w:rPr>
          <w:rFonts w:ascii="Times New Roman" w:hAnsi="Times New Roman" w:cs="Times New Roman" w:eastAsia="Times New Roman"/>
          <w:spacing w:val="3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соціальні</w:t>
      </w:r>
      <w:r>
        <w:rPr>
          <w:rFonts w:ascii="Times New Roman" w:hAnsi="Times New Roman" w:cs="Times New Roman" w:eastAsia="Times New Roman"/>
          <w:spacing w:val="-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показники: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t xml:space="preserve">підвищення</w:t>
      </w:r>
      <w:r>
        <w:rPr>
          <w:spacing w:val="-7"/>
        </w:rPr>
        <w:t xml:space="preserve"> </w:t>
      </w:r>
      <w:r>
        <w:t xml:space="preserve">рівня</w:t>
      </w:r>
      <w:r>
        <w:rPr>
          <w:spacing w:val="-3"/>
        </w:rPr>
        <w:t xml:space="preserve"> </w:t>
      </w:r>
      <w:r>
        <w:t xml:space="preserve">поінформованості</w:t>
      </w:r>
      <w:r>
        <w:rPr>
          <w:spacing w:val="-3"/>
        </w:rPr>
        <w:t xml:space="preserve"> </w:t>
      </w:r>
      <w:r>
        <w:t xml:space="preserve">внутрішньо</w:t>
      </w:r>
      <w:r>
        <w:rPr>
          <w:spacing w:val="-2"/>
        </w:rPr>
        <w:t xml:space="preserve"> </w:t>
      </w:r>
      <w:r>
        <w:t xml:space="preserve">переміщених</w:t>
      </w:r>
      <w:r>
        <w:rPr>
          <w:spacing w:val="-3"/>
        </w:rPr>
        <w:t xml:space="preserve"> </w:t>
      </w:r>
      <w:r>
        <w:t xml:space="preserve">осіб;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t xml:space="preserve">п</w:t>
      </w:r>
      <w:r>
        <w:t xml:space="preserve">ершочергове</w:t>
      </w:r>
      <w:r>
        <w:t xml:space="preserve"> </w:t>
      </w:r>
      <w:r>
        <w:t xml:space="preserve">забезпечення</w:t>
      </w:r>
      <w:r>
        <w:t xml:space="preserve"> </w:t>
      </w:r>
      <w:r>
        <w:t xml:space="preserve">належних</w:t>
      </w:r>
      <w:r>
        <w:t xml:space="preserve"> </w:t>
      </w:r>
      <w:r>
        <w:t xml:space="preserve">умов</w:t>
      </w:r>
      <w:r>
        <w:t xml:space="preserve"> </w:t>
      </w:r>
      <w:r>
        <w:t xml:space="preserve">життєдіяльності,</w:t>
      </w:r>
      <w:r>
        <w:t xml:space="preserve"> </w:t>
      </w:r>
      <w:r>
        <w:t xml:space="preserve">вирішення</w:t>
      </w:r>
      <w:r>
        <w:t xml:space="preserve"> </w:t>
      </w:r>
      <w:r>
        <w:t xml:space="preserve">питання</w:t>
      </w:r>
      <w:r>
        <w:t xml:space="preserve"> </w:t>
      </w:r>
      <w:r>
        <w:t xml:space="preserve">забезпечення тимчасовим</w:t>
      </w:r>
      <w:r>
        <w:t xml:space="preserve"> </w:t>
      </w:r>
      <w:r>
        <w:t xml:space="preserve">житлом;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t xml:space="preserve">отримання</w:t>
      </w:r>
      <w:r>
        <w:t xml:space="preserve"> </w:t>
      </w:r>
      <w:r>
        <w:t xml:space="preserve">вчасних</w:t>
      </w:r>
      <w:r>
        <w:t xml:space="preserve"> </w:t>
      </w:r>
      <w:r>
        <w:t xml:space="preserve">і</w:t>
      </w:r>
      <w:r>
        <w:t xml:space="preserve"> </w:t>
      </w:r>
      <w:r>
        <w:t xml:space="preserve">якісних</w:t>
      </w:r>
      <w:r>
        <w:t xml:space="preserve"> </w:t>
      </w:r>
      <w:r>
        <w:t xml:space="preserve">адміністративних</w:t>
      </w:r>
      <w:r>
        <w:t xml:space="preserve"> </w:t>
      </w:r>
      <w:r>
        <w:t xml:space="preserve">послуг;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t xml:space="preserve">реалізація</w:t>
      </w:r>
      <w:r>
        <w:t xml:space="preserve"> </w:t>
      </w:r>
      <w:r>
        <w:t xml:space="preserve">державної</w:t>
      </w:r>
      <w:r>
        <w:t xml:space="preserve"> </w:t>
      </w:r>
      <w:r>
        <w:t xml:space="preserve">політики</w:t>
      </w:r>
      <w:r>
        <w:t xml:space="preserve"> </w:t>
      </w:r>
      <w:r>
        <w:t xml:space="preserve">у</w:t>
      </w:r>
      <w:r>
        <w:t xml:space="preserve"> </w:t>
      </w:r>
      <w:r>
        <w:t xml:space="preserve">сфері</w:t>
      </w:r>
      <w:r>
        <w:t xml:space="preserve"> </w:t>
      </w:r>
      <w:r>
        <w:t xml:space="preserve">соціального</w:t>
      </w:r>
      <w:r>
        <w:t xml:space="preserve"> </w:t>
      </w:r>
      <w:r>
        <w:t xml:space="preserve">захисту</w:t>
      </w:r>
      <w:r>
        <w:t xml:space="preserve"> </w:t>
      </w:r>
      <w:r>
        <w:t xml:space="preserve">внутрішньо</w:t>
      </w:r>
      <w:r>
        <w:t xml:space="preserve"> </w:t>
      </w:r>
      <w:r>
        <w:t xml:space="preserve">переміщених</w:t>
      </w:r>
      <w:r>
        <w:t xml:space="preserve"> </w:t>
      </w:r>
      <w:r>
        <w:t xml:space="preserve">осіб;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t xml:space="preserve">створення</w:t>
      </w:r>
      <w:r>
        <w:t xml:space="preserve"> </w:t>
      </w:r>
      <w:r>
        <w:t xml:space="preserve">сприятливих</w:t>
      </w:r>
      <w:r>
        <w:t xml:space="preserve"> </w:t>
      </w:r>
      <w:r>
        <w:t xml:space="preserve">умов</w:t>
      </w:r>
      <w:r>
        <w:t xml:space="preserve"> </w:t>
      </w:r>
      <w:r>
        <w:t xml:space="preserve">для</w:t>
      </w:r>
      <w:r>
        <w:t xml:space="preserve"> </w:t>
      </w:r>
      <w:r>
        <w:t xml:space="preserve">отримання</w:t>
      </w:r>
      <w:r>
        <w:t xml:space="preserve"> </w:t>
      </w:r>
      <w:r>
        <w:t xml:space="preserve">якісних</w:t>
      </w:r>
      <w:r>
        <w:t xml:space="preserve"> </w:t>
      </w:r>
      <w:r>
        <w:t xml:space="preserve">соціальних,</w:t>
      </w:r>
      <w:r>
        <w:t xml:space="preserve"> </w:t>
      </w:r>
      <w:r>
        <w:t xml:space="preserve">освітніх,</w:t>
      </w:r>
      <w:r>
        <w:t xml:space="preserve"> </w:t>
      </w:r>
      <w:r>
        <w:t xml:space="preserve">медичних,</w:t>
      </w:r>
      <w:r>
        <w:t xml:space="preserve"> </w:t>
      </w:r>
      <w:r>
        <w:t xml:space="preserve">юридичних</w:t>
      </w:r>
      <w:r>
        <w:t xml:space="preserve"> </w:t>
      </w:r>
      <w:r>
        <w:t xml:space="preserve">та інших</w:t>
      </w:r>
      <w:r>
        <w:t xml:space="preserve"> </w:t>
      </w:r>
      <w:r>
        <w:t xml:space="preserve">послуг</w:t>
      </w:r>
      <w:r>
        <w:t xml:space="preserve"> </w:t>
      </w:r>
      <w:r>
        <w:t xml:space="preserve">внутрішньо</w:t>
      </w:r>
      <w:r>
        <w:t xml:space="preserve"> </w:t>
      </w:r>
      <w:r>
        <w:t xml:space="preserve">переміщеними</w:t>
      </w:r>
      <w:r>
        <w:t xml:space="preserve"> </w:t>
      </w:r>
      <w:r>
        <w:t xml:space="preserve">особами;</w:t>
      </w:r>
      <w:r/>
    </w:p>
    <w:p>
      <w:pPr>
        <w:pStyle w:val="827"/>
        <w:numPr>
          <w:ilvl w:val="0"/>
          <w:numId w:val="6"/>
        </w:numPr>
        <w:contextualSpacing w:val="true"/>
        <w:ind w:left="0" w:right="0" w:firstLine="0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t xml:space="preserve">вирішення соціально-побутових проблем шляхом </w:t>
      </w:r>
      <w:r>
        <w:t xml:space="preserve">надання</w:t>
      </w:r>
      <w:r>
        <w:t xml:space="preserve"> </w:t>
      </w:r>
      <w:r>
        <w:t xml:space="preserve">гуманітарн</w:t>
      </w:r>
      <w:r>
        <w:rPr>
          <w:spacing w:val="-2"/>
        </w:rPr>
        <w:t xml:space="preserve">ої </w:t>
      </w:r>
      <w:r>
        <w:t xml:space="preserve">допомоги.</w:t>
      </w:r>
      <w:r/>
    </w:p>
    <w:p>
      <w:pPr>
        <w:pStyle w:val="829"/>
        <w:contextualSpacing w:val="true"/>
        <w:ind w:left="0" w:right="-38"/>
        <w:jc w:val="center"/>
        <w:spacing w:lineRule="auto" w:line="240" w:after="0" w:afterAutospacing="0" w:before="0" w:beforeAutospacing="0"/>
      </w:pPr>
      <w:r>
        <w:t xml:space="preserve">5.</w:t>
      </w:r>
      <w:r>
        <w:rPr>
          <w:spacing w:val="-3"/>
        </w:rPr>
        <w:t xml:space="preserve"> </w:t>
      </w:r>
      <w:r>
        <w:rPr>
          <w:spacing w:val="-3"/>
        </w:rPr>
        <w:t xml:space="preserve">Фінансове забезпечення програмне </w:t>
      </w:r>
      <w:r>
        <w:rPr>
          <w:b w:val="false"/>
        </w:rPr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Фінансування Програми здійснюватиметься за рахунок коштів місцевого бюджету,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contextualSpacing w:val="true"/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</w:r>
      <w:r/>
    </w:p>
    <w:tbl>
      <w:tblPr>
        <w:tblStyle w:val="82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2126"/>
        <w:gridCol w:w="1111"/>
        <w:gridCol w:w="1111"/>
        <w:gridCol w:w="1111"/>
      </w:tblGrid>
      <w:tr>
        <w:trPr>
          <w:trHeight w:val="343"/>
        </w:trPr>
        <w:tc>
          <w:tcPr>
            <w:tcW w:w="4252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Джерела фінансування</w:t>
            </w:r>
            <w:r>
              <w:rPr>
                <w:sz w:val="14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Обсяг фінансування</w:t>
            </w:r>
            <w:r>
              <w:rPr>
                <w:sz w:val="1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(тис. грн.)</w:t>
            </w:r>
            <w:r>
              <w:rPr>
                <w:sz w:val="14"/>
              </w:rPr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33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  <w:highlight w:val="none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val="ru-RU"/>
              </w:rPr>
              <w:t xml:space="preserve">У тому числі за роками. </w:t>
            </w:r>
            <w:r>
              <w:rPr>
                <w:sz w:val="1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highlight w:val="none"/>
                <w:lang w:val="ru-RU"/>
              </w:rPr>
              <w:t xml:space="preserve">тис.грн</w:t>
            </w:r>
            <w:r>
              <w:rPr>
                <w:rFonts w:ascii="Times New Roman" w:hAnsi="Times New Roman"/>
                <w:b/>
                <w:sz w:val="18"/>
                <w:szCs w:val="28"/>
                <w:highlight w:val="none"/>
                <w:lang w:val="ru-RU"/>
              </w:rPr>
            </w:r>
            <w:r/>
          </w:p>
        </w:tc>
      </w:tr>
      <w:tr>
        <w:trPr>
          <w:trHeight w:val="345"/>
        </w:trPr>
        <w:tc>
          <w:tcPr>
            <w:tcW w:w="4252" w:type="dxa"/>
            <w:vAlign w:val="center"/>
            <w:vMerge w:val="continue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tcW w:w="2126" w:type="dxa"/>
            <w:vAlign w:val="center"/>
            <w:vMerge w:val="continue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11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8"/>
                <w:szCs w:val="28"/>
                <w:lang w:val="uk-UA"/>
              </w:rPr>
              <w:t xml:space="preserve">3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1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8"/>
                <w:szCs w:val="28"/>
                <w:lang w:val="uk-UA"/>
              </w:rPr>
              <w:t xml:space="preserve">4</w:t>
            </w:r>
            <w:r>
              <w:rPr>
                <w:sz w:val="1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11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18"/>
                <w:szCs w:val="28"/>
                <w:lang w:val="uk-UA"/>
              </w:rPr>
              <w:t xml:space="preserve">5</w:t>
            </w:r>
            <w:r>
              <w:rPr>
                <w:sz w:val="14"/>
              </w:rPr>
            </w:r>
            <w:r/>
          </w:p>
        </w:tc>
      </w:tr>
      <w:tr>
        <w:trPr>
          <w:trHeight w:val="698"/>
        </w:trPr>
        <w:tc>
          <w:tcPr>
            <w:tcW w:w="4252" w:type="dxa"/>
            <w:vAlign w:val="center"/>
            <w:textDirection w:val="lrTb"/>
            <w:noWrap/>
          </w:tcPr>
          <w:p>
            <w:pPr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Місцевий бюджет, інші джерела фінансування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заборонені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законодавством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</w:t>
            </w:r>
            <w:r/>
          </w:p>
        </w:tc>
        <w:tc>
          <w:tcPr>
            <w:tcBorders>
              <w:right w:val="single" w:sz="4" w:space="0" w:color="auto"/>
            </w:tcBorders>
            <w:tcW w:w="111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11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/>
          </w:p>
        </w:tc>
        <w:tc>
          <w:tcPr>
            <w:tcBorders>
              <w:left w:val="single" w:sz="4" w:space="0" w:color="auto"/>
            </w:tcBorders>
            <w:tcW w:w="111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pStyle w:val="829"/>
        <w:contextualSpacing w:val="true"/>
        <w:ind w:left="0" w:right="-38"/>
        <w:jc w:val="center"/>
        <w:spacing w:lineRule="auto" w:line="240"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9"/>
        <w:contextualSpacing w:val="true"/>
        <w:ind w:left="0" w:right="-38"/>
        <w:jc w:val="center"/>
        <w:spacing w:lineRule="auto" w:line="240" w:after="0" w:afterAutospacing="0" w:before="0" w:beforeAutospacing="0"/>
        <w:rPr>
          <w:highlight w:val="none"/>
        </w:rPr>
      </w:pPr>
      <w:r>
        <w:rPr>
          <w:spacing w:val="-1"/>
        </w:rPr>
        <w:t xml:space="preserve">6.</w:t>
      </w:r>
      <w:r>
        <w:rPr>
          <w:spacing w:val="-16"/>
        </w:rPr>
        <w:t xml:space="preserve"> </w:t>
      </w:r>
      <w:r>
        <w:t xml:space="preserve">Управління та контроль за ходом виконання Програми</w:t>
      </w:r>
      <w:r/>
    </w:p>
    <w:p>
      <w:pPr>
        <w:contextualSpacing w:val="true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Головним виконавцем Програми є Менська міська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а та Відділ соціального захисту населення, сімʼї, молоді та охорони здоровʼя Менської міської ради. Контроль за її виконанням здійснює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заступник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міського голови з питань діяльності виконавчих органів ради, відповідно до розподілу функціональних обов’язків.</w:t>
      </w:r>
      <w:r/>
    </w:p>
    <w:p>
      <w:pPr>
        <w:pStyle w:val="827"/>
        <w:contextualSpacing w:val="true"/>
        <w:spacing w:lineRule="auto" w:line="240" w:after="0" w:afterAutospacing="0" w:before="0" w:beforeAutospacing="0"/>
      </w:pPr>
      <w:r/>
      <w:r/>
    </w:p>
    <w:p>
      <w:pPr>
        <w:pStyle w:val="827"/>
        <w:contextualSpacing w:val="true"/>
        <w:spacing w:lineRule="auto" w:line="240" w:after="0" w:afterAutospacing="0" w:before="0" w:beforeAutospacing="0"/>
      </w:pPr>
      <w:r/>
      <w:r/>
    </w:p>
    <w:p>
      <w:pPr>
        <w:pStyle w:val="827"/>
        <w:contextualSpacing w:val="true"/>
        <w:spacing w:lineRule="auto" w:line="240" w:after="0" w:afterAutospacing="0" w:before="0" w:beforeAutospacing="0"/>
      </w:pPr>
      <w:r>
        <w:t xml:space="preserve">Начальник відділу соціального захисту</w:t>
      </w:r>
      <w:r/>
    </w:p>
    <w:p>
      <w:pPr>
        <w:pStyle w:val="827"/>
        <w:contextualSpacing w:val="true"/>
        <w:spacing w:lineRule="auto" w:line="240" w:after="0" w:afterAutospacing="0" w:before="0" w:beforeAutospacing="0"/>
      </w:pPr>
      <w:r>
        <w:t xml:space="preserve">населення сім’ї, молоді та охорони </w:t>
      </w:r>
      <w:r/>
    </w:p>
    <w:p>
      <w:pPr>
        <w:pStyle w:val="827"/>
        <w:contextualSpacing w:val="true"/>
        <w:spacing w:lineRule="auto" w:line="240" w:after="0" w:afterAutospacing="0" w:before="0" w:beforeAutospacing="0"/>
        <w:tabs>
          <w:tab w:val="left" w:pos="6661" w:leader="none"/>
        </w:tabs>
        <w:rPr>
          <w:highlight w:val="none"/>
        </w:rPr>
      </w:pPr>
      <w:r>
        <w:t xml:space="preserve">здоров’я </w:t>
      </w:r>
      <w:r>
        <w:rPr>
          <w:highlight w:val="none"/>
        </w:rPr>
        <w:t xml:space="preserve">міської ради</w:t>
        <w:tab/>
        <w:t xml:space="preserve">Марина МОСКАЛЬЧУК</w:t>
      </w:r>
      <w:r>
        <w:rPr>
          <w:highlight w:val="none"/>
        </w:rPr>
      </w:r>
      <w:r/>
    </w:p>
    <w:sectPr>
      <w:footnotePr/>
      <w:endnotePr/>
      <w:type w:val="nextPage"/>
      <w:pgSz w:w="11910" w:h="16840" w:orient="portrait"/>
      <w:pgMar w:top="1134" w:right="567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20" w:hanging="141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94" w:hanging="14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9" w:hanging="14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44" w:hanging="14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19" w:hanging="14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94" w:hanging="14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168" w:hanging="14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143" w:hanging="14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118" w:hanging="141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6" w:hanging="37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332" w:hanging="379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45" w:hanging="379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57" w:hanging="379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70" w:hanging="379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83" w:hanging="379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95" w:hanging="379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08" w:hanging="379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421" w:hanging="379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055" w:hanging="345"/>
        <w:jc w:val="right"/>
      </w:pPr>
      <w:rPr>
        <w:rFonts w:ascii="Times New Roman" w:hAnsi="Times New Roman" w:cs="Times New Roman" w:eastAsia="Times New Roman" w:hint="default"/>
        <w:b/>
        <w:bCs/>
        <w:spacing w:val="-3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676" w:hanging="34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307" w:hanging="34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938" w:hanging="34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9" w:hanging="34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00" w:hanging="34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4830" w:hanging="34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5461" w:hanging="34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092" w:hanging="345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4" w:hanging="281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214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129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04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5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7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87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02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17" w:hanging="281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19"/>
    <w:link w:val="829"/>
    <w:uiPriority w:val="9"/>
    <w:rPr>
      <w:rFonts w:ascii="Arial" w:hAnsi="Arial" w:cs="Arial" w:eastAsia="Arial"/>
      <w:sz w:val="40"/>
      <w:szCs w:val="40"/>
    </w:rPr>
  </w:style>
  <w:style w:type="paragraph" w:styleId="647">
    <w:name w:val="Heading 2"/>
    <w:basedOn w:val="818"/>
    <w:next w:val="818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8">
    <w:name w:val="Heading 2 Char"/>
    <w:basedOn w:val="819"/>
    <w:link w:val="647"/>
    <w:uiPriority w:val="9"/>
    <w:rPr>
      <w:rFonts w:ascii="Arial" w:hAnsi="Arial" w:cs="Arial" w:eastAsia="Arial"/>
      <w:sz w:val="34"/>
    </w:rPr>
  </w:style>
  <w:style w:type="paragraph" w:styleId="649">
    <w:name w:val="Heading 3"/>
    <w:basedOn w:val="818"/>
    <w:next w:val="818"/>
    <w:link w:val="6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0">
    <w:name w:val="Heading 3 Char"/>
    <w:basedOn w:val="819"/>
    <w:link w:val="649"/>
    <w:uiPriority w:val="9"/>
    <w:rPr>
      <w:rFonts w:ascii="Arial" w:hAnsi="Arial" w:cs="Arial" w:eastAsia="Arial"/>
      <w:sz w:val="30"/>
      <w:szCs w:val="30"/>
    </w:rPr>
  </w:style>
  <w:style w:type="paragraph" w:styleId="651">
    <w:name w:val="Heading 4"/>
    <w:basedOn w:val="818"/>
    <w:next w:val="818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2">
    <w:name w:val="Heading 4 Char"/>
    <w:basedOn w:val="819"/>
    <w:link w:val="651"/>
    <w:uiPriority w:val="9"/>
    <w:rPr>
      <w:rFonts w:ascii="Arial" w:hAnsi="Arial" w:cs="Arial" w:eastAsia="Arial"/>
      <w:b/>
      <w:bCs/>
      <w:sz w:val="26"/>
      <w:szCs w:val="26"/>
    </w:rPr>
  </w:style>
  <w:style w:type="paragraph" w:styleId="653">
    <w:name w:val="Heading 5"/>
    <w:basedOn w:val="818"/>
    <w:next w:val="818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4">
    <w:name w:val="Heading 5 Char"/>
    <w:basedOn w:val="819"/>
    <w:link w:val="653"/>
    <w:uiPriority w:val="9"/>
    <w:rPr>
      <w:rFonts w:ascii="Arial" w:hAnsi="Arial" w:cs="Arial" w:eastAsia="Arial"/>
      <w:b/>
      <w:bCs/>
      <w:sz w:val="24"/>
      <w:szCs w:val="24"/>
    </w:rPr>
  </w:style>
  <w:style w:type="paragraph" w:styleId="655">
    <w:name w:val="Heading 6"/>
    <w:basedOn w:val="818"/>
    <w:next w:val="818"/>
    <w:link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6">
    <w:name w:val="Heading 6 Char"/>
    <w:basedOn w:val="819"/>
    <w:link w:val="655"/>
    <w:uiPriority w:val="9"/>
    <w:rPr>
      <w:rFonts w:ascii="Arial" w:hAnsi="Arial" w:cs="Arial" w:eastAsia="Arial"/>
      <w:b/>
      <w:bCs/>
      <w:sz w:val="22"/>
      <w:szCs w:val="22"/>
    </w:rPr>
  </w:style>
  <w:style w:type="paragraph" w:styleId="657">
    <w:name w:val="Heading 7"/>
    <w:basedOn w:val="818"/>
    <w:next w:val="818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8">
    <w:name w:val="Heading 7 Char"/>
    <w:basedOn w:val="819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9">
    <w:name w:val="Heading 8"/>
    <w:basedOn w:val="818"/>
    <w:next w:val="818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0">
    <w:name w:val="Heading 8 Char"/>
    <w:basedOn w:val="819"/>
    <w:link w:val="659"/>
    <w:uiPriority w:val="9"/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818"/>
    <w:next w:val="818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>
    <w:name w:val="Heading 9 Char"/>
    <w:basedOn w:val="819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63">
    <w:name w:val="No Spacing"/>
    <w:qFormat/>
    <w:uiPriority w:val="1"/>
    <w:pPr>
      <w:spacing w:lineRule="auto" w:line="240" w:after="0" w:before="0"/>
    </w:pPr>
  </w:style>
  <w:style w:type="character" w:styleId="664">
    <w:name w:val="Title Char"/>
    <w:basedOn w:val="819"/>
    <w:link w:val="825"/>
    <w:uiPriority w:val="10"/>
    <w:rPr>
      <w:sz w:val="48"/>
      <w:szCs w:val="48"/>
    </w:rPr>
  </w:style>
  <w:style w:type="paragraph" w:styleId="665">
    <w:name w:val="Subtitle"/>
    <w:basedOn w:val="818"/>
    <w:next w:val="818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19"/>
    <w:link w:val="665"/>
    <w:uiPriority w:val="11"/>
    <w:rPr>
      <w:sz w:val="24"/>
      <w:szCs w:val="24"/>
    </w:rPr>
  </w:style>
  <w:style w:type="paragraph" w:styleId="667">
    <w:name w:val="Quote"/>
    <w:basedOn w:val="818"/>
    <w:next w:val="818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8"/>
    <w:next w:val="818"/>
    <w:link w:val="67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character" w:styleId="671">
    <w:name w:val="Header Char"/>
    <w:basedOn w:val="819"/>
    <w:link w:val="831"/>
    <w:uiPriority w:val="99"/>
  </w:style>
  <w:style w:type="character" w:styleId="672">
    <w:name w:val="Footer Char"/>
    <w:basedOn w:val="819"/>
    <w:link w:val="833"/>
    <w:uiPriority w:val="99"/>
  </w:style>
  <w:style w:type="paragraph" w:styleId="673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4">
    <w:name w:val="Caption Char"/>
    <w:basedOn w:val="673"/>
    <w:link w:val="833"/>
    <w:uiPriority w:val="99"/>
  </w:style>
  <w:style w:type="table" w:styleId="675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7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8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9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0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1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2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3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 w:customStyle="1">
    <w:name w:val="docdata"/>
    <w:basedOn w:val="81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3">
    <w:name w:val="Normal (Web)"/>
    <w:basedOn w:val="81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24">
    <w:name w:val="Table Grid"/>
    <w:basedOn w:val="820"/>
    <w:uiPriority w:val="59"/>
    <w:rPr>
      <w:rFonts w:ascii="Calibri" w:hAnsi="Calibri" w:cs="Times New Roman" w:eastAsia="Calibri"/>
      <w:lang w:val="en-US" w:bidi="en-US" w:eastAsia="en-US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>
    <w:name w:val="Title"/>
    <w:basedOn w:val="818"/>
    <w:link w:val="826"/>
    <w:qFormat/>
    <w:uiPriority w:val="1"/>
    <w:rPr>
      <w:rFonts w:ascii="Times New Roman" w:hAnsi="Times New Roman" w:cs="Times New Roman" w:eastAsia="Times New Roman"/>
      <w:b/>
      <w:bCs/>
      <w:sz w:val="52"/>
      <w:szCs w:val="52"/>
      <w:lang w:val="uk-UA" w:eastAsia="en-US"/>
    </w:rPr>
    <w:pPr>
      <w:ind w:left="812" w:right="606"/>
      <w:jc w:val="center"/>
      <w:spacing w:lineRule="auto" w:line="240" w:after="0"/>
      <w:widowControl w:val="off"/>
    </w:pPr>
  </w:style>
  <w:style w:type="character" w:styleId="826" w:customStyle="1">
    <w:name w:val="Название Знак"/>
    <w:basedOn w:val="819"/>
    <w:link w:val="825"/>
    <w:uiPriority w:val="1"/>
    <w:rPr>
      <w:rFonts w:ascii="Times New Roman" w:hAnsi="Times New Roman" w:cs="Times New Roman" w:eastAsia="Times New Roman"/>
      <w:b/>
      <w:bCs/>
      <w:sz w:val="52"/>
      <w:szCs w:val="52"/>
      <w:lang w:val="uk-UA" w:eastAsia="en-US"/>
    </w:rPr>
  </w:style>
  <w:style w:type="paragraph" w:styleId="827">
    <w:name w:val="Body Text"/>
    <w:basedOn w:val="818"/>
    <w:link w:val="828"/>
    <w:qFormat/>
    <w:uiPriority w:val="1"/>
    <w:rPr>
      <w:rFonts w:ascii="Times New Roman" w:hAnsi="Times New Roman" w:cs="Times New Roman" w:eastAsia="Times New Roman"/>
      <w:sz w:val="28"/>
      <w:szCs w:val="28"/>
      <w:lang w:val="uk-UA" w:eastAsia="en-US"/>
    </w:rPr>
    <w:pPr>
      <w:spacing w:lineRule="auto" w:line="240" w:after="0"/>
      <w:widowControl w:val="off"/>
    </w:pPr>
  </w:style>
  <w:style w:type="character" w:styleId="828" w:customStyle="1">
    <w:name w:val="Основной текст Знак"/>
    <w:basedOn w:val="819"/>
    <w:link w:val="827"/>
    <w:uiPriority w:val="1"/>
    <w:rPr>
      <w:rFonts w:ascii="Times New Roman" w:hAnsi="Times New Roman" w:cs="Times New Roman" w:eastAsia="Times New Roman"/>
      <w:sz w:val="28"/>
      <w:szCs w:val="28"/>
      <w:lang w:val="uk-UA" w:eastAsia="en-US"/>
    </w:rPr>
  </w:style>
  <w:style w:type="paragraph" w:styleId="829" w:customStyle="1">
    <w:name w:val="Heading 1"/>
    <w:basedOn w:val="818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uk-UA" w:eastAsia="en-US"/>
    </w:rPr>
    <w:pPr>
      <w:ind w:left="3513"/>
      <w:jc w:val="both"/>
      <w:spacing w:lineRule="auto" w:line="240" w:after="0"/>
      <w:widowControl w:val="off"/>
      <w:outlineLvl w:val="1"/>
    </w:pPr>
  </w:style>
  <w:style w:type="paragraph" w:styleId="830">
    <w:name w:val="List Paragraph"/>
    <w:basedOn w:val="818"/>
    <w:qFormat/>
    <w:uiPriority w:val="1"/>
    <w:rPr>
      <w:rFonts w:ascii="Times New Roman" w:hAnsi="Times New Roman" w:cs="Times New Roman" w:eastAsia="Times New Roman"/>
      <w:lang w:val="uk-UA" w:eastAsia="en-US"/>
    </w:rPr>
    <w:pPr>
      <w:ind w:left="320" w:firstLine="567"/>
      <w:spacing w:lineRule="auto" w:line="240" w:after="0"/>
      <w:widowControl w:val="off"/>
    </w:pPr>
  </w:style>
  <w:style w:type="paragraph" w:styleId="831">
    <w:name w:val="Header"/>
    <w:basedOn w:val="818"/>
    <w:link w:val="83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2" w:customStyle="1">
    <w:name w:val="Верхний колонтитул Знак"/>
    <w:basedOn w:val="819"/>
    <w:link w:val="831"/>
    <w:uiPriority w:val="99"/>
    <w:semiHidden/>
  </w:style>
  <w:style w:type="paragraph" w:styleId="833">
    <w:name w:val="Footer"/>
    <w:basedOn w:val="818"/>
    <w:link w:val="83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4" w:customStyle="1">
    <w:name w:val="Нижний колонтитул Знак"/>
    <w:basedOn w:val="819"/>
    <w:link w:val="833"/>
    <w:uiPriority w:val="99"/>
    <w:semiHidden/>
  </w:style>
  <w:style w:type="table" w:styleId="835" w:customStyle="1">
    <w:name w:val="Table Normal"/>
    <w:qFormat/>
    <w:uiPriority w:val="2"/>
    <w:semiHidden/>
    <w:unhideWhenUsed/>
    <w:rPr>
      <w:rFonts w:eastAsiaTheme="minorHAnsi"/>
      <w:lang w:val="en-US" w:eastAsia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6" w:customStyle="1">
    <w:name w:val="Table Paragraph"/>
    <w:basedOn w:val="818"/>
    <w:qFormat/>
    <w:uiPriority w:val="1"/>
    <w:rPr>
      <w:rFonts w:ascii="Times New Roman" w:hAnsi="Times New Roman" w:cs="Times New Roman" w:eastAsia="Times New Roman"/>
      <w:lang w:val="uk-UA" w:eastAsia="en-US"/>
    </w:rPr>
    <w:pPr>
      <w:ind w:left="100"/>
      <w:spacing w:lineRule="auto" w:line="240" w:after="0"/>
      <w:widowControl w:val="off"/>
    </w:pPr>
  </w:style>
  <w:style w:type="paragraph" w:styleId="837">
    <w:name w:val="Balloon Text"/>
    <w:basedOn w:val="818"/>
    <w:link w:val="838"/>
    <w:uiPriority w:val="99"/>
    <w:semiHidden/>
    <w:unhideWhenUsed/>
    <w:rPr>
      <w:rFonts w:ascii="Tahoma" w:hAnsi="Tahoma" w:cs="Tahoma" w:eastAsia="Times New Roman"/>
      <w:sz w:val="16"/>
      <w:szCs w:val="16"/>
      <w:lang w:val="uk-UA" w:eastAsia="en-US"/>
    </w:rPr>
    <w:pPr>
      <w:spacing w:lineRule="auto" w:line="240" w:after="0"/>
      <w:widowControl w:val="off"/>
    </w:pPr>
  </w:style>
  <w:style w:type="character" w:styleId="838" w:customStyle="1">
    <w:name w:val="Текст выноски Знак"/>
    <w:basedOn w:val="819"/>
    <w:link w:val="837"/>
    <w:uiPriority w:val="99"/>
    <w:semiHidden/>
    <w:rPr>
      <w:rFonts w:ascii="Tahoma" w:hAnsi="Tahoma" w:cs="Tahoma" w:eastAsia="Times New Roman"/>
      <w:sz w:val="16"/>
      <w:szCs w:val="16"/>
      <w:lang w:val="uk-U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ПРИМАКОВ Геннадій Анатолійович</cp:lastModifiedBy>
  <cp:revision>12</cp:revision>
  <dcterms:created xsi:type="dcterms:W3CDTF">2023-06-09T11:35:00Z</dcterms:created>
  <dcterms:modified xsi:type="dcterms:W3CDTF">2023-06-23T08:31:51Z</dcterms:modified>
</cp:coreProperties>
</file>