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</w:rPr>
        <w:t xml:space="preserve">Додаток 9 до рішення 36 сесії 8 скликання 22.06.2023 № 376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ІНФОРМАЦІЙНА КАРТКА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адміністративної послуги </w:t>
      </w:r>
      <w:r/>
    </w:p>
    <w:p>
      <w:pPr>
        <w:ind w:left="6379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ПРИЙНЯТТЯ РІШЕННЯ ЩОДО НАДАННЯ СОЦІАЛЬНИХ ПОСЛУГ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Відділ соціального захисту населення, сім’ї, молоді та охорони здоров’я 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Менської міської ради</w:t>
      </w:r>
      <w:r/>
    </w:p>
    <w:tbl>
      <w:tblPr>
        <w:tblStyle w:val="91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941"/>
        <w:gridCol w:w="6296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97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Суб'єкт надання адміністративних послуг</w:t>
            </w:r>
            <w:r/>
          </w:p>
          <w:p>
            <w:pPr>
              <w:ind w:left="0" w:right="0" w:firstLine="0"/>
              <w:jc w:val="both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ВРМ відділу «Центр надання адміністративних послуг»</w:t>
            </w:r>
            <w:r/>
          </w:p>
          <w:p>
            <w:pPr>
              <w:ind w:left="0" w:right="0" w:firstLine="0"/>
              <w:jc w:val="both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15600, вул. ГероївАто, 6 м. Мена Чернігівська область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15674 с. Бірківка,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15675, с. Блистовавул. Мацуєва № 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15641 с. Величківкавул. Миру № 25 «б»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15632, с. Волосківцівул. 1 Травня № 41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15631, с. Городище вул. Шевченка № 73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15642, с. Данилівкавул. Миру № 56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15670 с. Дягова, вул. Покровська № 19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15640 с. Киселівка, вул. Осипенка № 39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15655 с. Куковичі, вул. Миру № 36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15672 с Ліски, вул. Шевченка № 34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15652 смт. Макошине, вул. Центральна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15673 с. Осьмаки, вул. Шевченка № 60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15650, с. Покровськевул. Колгоспна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15643 с. Садове, вул. Перемоги № 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15662 с. Семенівкавул. Перемоги № 9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15630 с. Синявка, вул. ГероївУкраїни № 91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15651 с. Слобідка, вул. БратівФедоренків № 26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15661 с. Стольне, вул. Миру № 10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15676 с. Ушня,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15671 с. Феськівка, вул. Миру № 25 «а»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ind w:left="0" w:right="0" w:firstLine="0"/>
              <w:jc w:val="left"/>
              <w:spacing w:after="0" w:before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Понеділок-с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ереда      з 8:30до 16:30</w:t>
              <w:br/>
              <w:t xml:space="preserve"> Четвер                        з 8:30 до 20:00</w:t>
              <w:br/>
              <w:t xml:space="preserve"> П’ятниця-субота       з 8:30 до 15:30</w:t>
              <w:br/>
              <w:t xml:space="preserve"> Вихідний день                 неділя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ВРМ відділу «Центр надання адміністративних послуг»,старости в старостинських округах Менської міської територіальної громади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Понеділок-п’ятниця:                     з 8:00 до 17:00</w:t>
            </w:r>
            <w:r/>
          </w:p>
          <w:p>
            <w:pPr>
              <w:ind w:left="0" w:right="0" w:firstLine="0"/>
              <w:jc w:val="left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Вихідні                          субота, неділя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  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Телефон / факс, електронна  адреса, офіційний веб-сайт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Тел: (04644) 2-16-81; +38 (093) 38-362-92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hyperlink r:id="rId17" w:tooltip="mailto:cnapradamena@cg.gov.ua" w:history="1">
              <w:r>
                <w:rPr>
                  <w:rStyle w:val="922"/>
                  <w:rFonts w:ascii="Times New Roman" w:hAnsi="Times New Roman" w:cs="Times New Roman" w:eastAsia="Times New Roman"/>
                  <w:color w:val="0000FF"/>
                  <w:sz w:val="24"/>
                  <w:u w:val="single"/>
                </w:rPr>
                <w:t xml:space="preserve">cnapradamena@cg.gov.ua</w:t>
              </w:r>
            </w:hyperlink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Веб-сайт: </w:t>
            </w:r>
            <w:hyperlink r:id="rId18" w:tooltip="http://mena.cg.gov.ua/" w:history="1">
              <w:r>
                <w:rPr>
                  <w:rStyle w:val="922"/>
                  <w:rFonts w:ascii="Times New Roman" w:hAnsi="Times New Roman" w:cs="Times New Roman" w:eastAsia="Times New Roman"/>
                  <w:color w:val="0000FF"/>
                  <w:sz w:val="24"/>
                  <w:u w:val="none"/>
                </w:rPr>
                <w:t xml:space="preserve">http://mena.cg.gov.ua/</w:t>
              </w:r>
            </w:hyperlink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97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Закони України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Закони України „Про соціальні послуги” від 17.01.2019 № 2671-VIII; „Про основні засади соціального захисту ветеранів праці та інших громадян похилого віку в Україні” від 16.12.1993 № 3721-XII; „Про соціальну роботу з сім’ями, дітьми та молоддю” від 21.06.2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001 № 2558-ІІІ; „Про місцеве самоврядування в Україні” від 21.05.1997 № 280/97-ВР; „Про охорону дитинства” від 26.04.2001 № 2402-ІІІ; „Про запобігання та протидію домашньому насильству” від 07.12.2017 № 2229-VIII; „Про протидію торгівлі людьми” від 20.09.2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011 № 3739-VI; „Про соціальну адаптацію осіб, які відбувають чи відбули покарання у виді обмеження волі або позбавлення волі на певний строк” від 17.03.2011 № 3160-VI; „Про основи соціального захисту бездомних осіб і безпритульних дітей” від 02.06.2005 № 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623-IV; „Про зайнятість населення” від 05.07.2012 № 5067-VI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Акти Кабінету Міністрів України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Постанова Кабінету Міністрів України від 01.06.2020 № 587 „Про організацію надання соціальних послуг”; постанова Кабінету Міністрів України від 01.06.2020 № 585 „Про забезпечення соціального захисту дітей, які перебувають у складних життєвих обставинах”; 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останова Кабінету Міністрів України від 26.06.2019 № 576 „Про затвердження Порядку надання соціальних послуг особам з інвалідністю та особам похилого віку, які страждають на психічні розлади”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Акти центральних органів виконавчої влади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Наказ Міністерства соціальної політики України від 13.07.2018 № 1005 „Про затвердження форм обліку соціальної роботи з сім’ями / особами, які перебувають у складних життєвих обставинах”; наказ Міністерства соціальної політики України від 16.11.2020 № 769 „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затвердження форм документів, необхідних для надання соціальних послуг”; наказ Міністерства соціальної політики України від 17.08.2017 № 1325 „Про затвердження форм документів, необхідних для надання соціальних послуг громадянам похилого віку, особам з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інвалідністю та дітям з інвалідністю”; наказ Міністерства соціальної політики України від 14.07.2016 № 762 „Про затвердження форм документів, необхідних для оформлення на обслуговування в територіальному центрі соціального обслуговування (надання соціальн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их послуг)</w:t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97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Підстава для отримання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Перебування осіб / сім’їу складних життєвих обставинах та які не можуть самостійно подолати негативний вплив обставин, зумовлених такими чинниками: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похилий вік;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часткова або повна втрата рухової активності, пам’яті;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невиліковні хвороби, хвороби, що потребують тривалого лікування;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психічні та поведінкові розлади, у тому числі пов’язані із вживанням психоактивних речовин;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інвалідність;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бездомність;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безробіття;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малозабезпеченість;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поведінкові розлади у дітей через розлучення батьків;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ухилення батьками або особами, які їх замінюють, від виконання своїх обов’язків із виховання дитини;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втрата соціальних зв’язків, у тому числі під час перебування в місцях позбавлення волі;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жорстоке поводження з дитиною;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домашнє насильство;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насильство за ознакою статі;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потрапляння в ситуацію торгівлі людьми;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шкода, заподіяна пожежею, стихійним лихом, катастрофою, бойовими діями, терористичним актом, збройним конфліктом, тимчасовою окупацією;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ризики потрапляння особи/сім’їу складні життєві обставини, крім тих, чинники впливу на яких визначено вище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Перелік необхідних документів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- Письмова заява про надання соціальних послуг (далі - заява) подається за формою, затвердженою наказом Міністерства соціальної політики України від 16.11.2020 № 769 „Про затвердження форм документів, необхідних для надання соціальних послуг”. Якщо особа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 станом здоров'я не спроможна самостійно прийняти рішення про необхідність надання їй соціальних послуг: 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  законний представник такої особи зобов’язаний подати заяву;    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уповноважена особа органу опіки та піклування - повідомлення з рішенням органу опі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ки та піклування про надання соціальних послуг;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копія паспорта громадянина України, посвідчення про взяття на облік бездомної особи за формою, затвердженою наказом Міністерства соціальної політики України від 09.09.2011 № 348 „Про затвердження форми посві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дчення про взяття на облік”, для іноземців та осіб без громадянства - довідка про звернення за захистом в Україні / посвідчення особи, яка потребує додаткового захисту / посвідчення біженця / паспортний документ іноземця та посвідка на тимчасове 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або посвідка на постійне проживання;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- копія документу, що засвідчує реєстрацію у Державному реєстрі фізичних осіб - платників податків (картка платника податків), або дані про реєстраційний номер облікової картки платника податків з Державного реєстру фі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зичних осіб - платників податків, внесені до паспорта громадянина України;- витяг про склад зареєстрованих;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медичний висновок про здатність до самообслуговування та потребу в сторонній допомозі, затвердженого наказом Міністерства соціальної політики Украї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ни від 14.06.2016 № 762 „Про затвердження форм документів, необхідних для оформлення на обслуговування в територіальному центрі соціального обслуговування (надання соціальних послуг)”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(надання соціальних послуг: стаціонарного догляду, догляду вдома та соціальної адаптації 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 копія довідки до акта огляду медико-соціальною експертною комісією за формою, затвердженою наказом Міністерства охорони здоров’я України від 30.07.2012 № 577 „Про затвердження форм первинної облікової документації, що використовується в медико-соціальн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их експертних комісіях ” (для осіб з інвалідністю); 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копія медичного висновку про дитину з інвалідністю віком до 18 років, виданого в установленому МОЗ порядку (для дитини з інвалідністю);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- копія довідки (виданої лікарсько-консультативною комісією лікува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льно-профілактичного закладу) про захворювання дитини на тяжке перипатальне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розлад, цукровий діабет 1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 (за наявності);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 копія рішення органу опіки та пік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лування про утворення прийомної сім’ї, дитячого будинку сімейного типу, про влаштування дитини в сім'ю патронатного вихователя (за наявності);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 копія рішення суду про обмеження цивільної дієздатності або визнання недієздатною особи, яка потребує надання 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оціальних послуг (для недієздатних осіб та осіб, цивільна дієздатність яких обмежена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 опікуна або пік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лувальника); 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  рішення органу опіки та піклування про надання соціальних послуг (якщо подається повідомлення уповноваженої особи органу опіки та піклування (для недієздатних осіб, які не мають законного представника);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  копія документа, що підтверджує пов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новаження представника органу опіки та піклування (якщо подається повідомлення уповноваженої особи органу опіки та піклування (для недієздатних осіб, які не мають законного представника), з пред'явленням оригіналу;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   копія паспорта громадянина України опі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куна або піклувальника особи, яка потребує надання соціальних послуг (за наявності опікуна або піклувальника;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 акт оцінки потреб сім’ї / особи (за наявності), складений соціальним менеджером / фахівцем із соціальної роботи, у разі перебування особи / сім’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ї у надавала - його соціальним працівником</w:t>
            </w:r>
            <w:r>
              <w:rPr>
                <w:rFonts w:ascii="Courier New" w:hAnsi="Courier New" w:cs="Courier New" w:eastAsia="Courier New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затвердженого наказом Міністерства соціальної політики України від 13.07.2018 № 1005 „Про затвердження форм обліку соціальної роботи з сім’ями / особами, які перебувають у складних життєвих обставинах”;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  декларація про доходи та майновий стан осіб (заповн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юється на підставі довідок про доходи (пенсія, заробітна плата орендна плата кожного члена сім'ї) за формою, затвердженою наказом Міністерства соціальної політики України від 16.11.2020 № 769 „Про затвердження Інструкції щодо порядку оформлення і ведення 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собових справ отримувачів усіх видів соціальної допомоги”( за потреби); 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  копія довідки про взяття на облік внутрішньо переміщеної особи (за наявності);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-  копія свідоцтва про народження дитини віком до 18 років (за потреби);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копія індивідуальної програм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 реабілітації особи з інвалідністю за формою, затвердженою наказом Міністерства охорони здоров’я України від 08,10.2007 № 623 ..Про затвердження форм індивідуальної програми реабілітації інваліда, дитини-інваліда та Порядку їх складання", зареєстрованим 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Міністерстві юстиції України 19.10.2007 за № 1197/14464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(для надання соціальних послуг: стаціонарного догляду, догляду вдома та соціальної адаптації 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(за наявності інвалідності);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- копія пенсійного посвідчення або посвідчення особи, яка отримує державну соціальну допомогу (за наявності), з пред'явленням оригіналу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( для надання соціальної послуги стаціонарного догляду)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 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заява громадянина похилого віку чи особи з інвалідністю про прийняття до відділення стаціонарного догляду для постійного або тимчасового проживання КУ „Менський територіальний центр надання соціальних послуг"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(для надання соціальної послуги стаціонарного догляду);</w:t>
            </w:r>
            <w:r/>
          </w:p>
          <w:p>
            <w:pPr>
              <w:spacing w:lineRule="atLeast" w:line="57" w:after="0" w:before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три фотокартки розміром 3 х 4 сантиметри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 (для надання соціальної послуги стаціонарного догляду);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Заява та документи у письмовій формі подаються особою, яка потребує соціальних послуг або її законним представником, повідомлення – уповноваженою особою органу опіки та піклування до уповноваженого органу, центру надання адміністративних послуг за місцем 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роживання/перебування особи.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Адміністративна послуга надається безоплатно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Строк надання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240" w:before="24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10 робочих днів після надходження заяви особи або її законного представника про надання соціальних послуг до уповноваженого органу за місцем проживання / перебування особи.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межах строку надання послуги уповноважений орган: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 протягом одного робочого дня доручає соціальному менеджеру / фахівцю із соціальної роботи провести оцінювання потреб особи / сім’ї; 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здійснює обмін даними з електронними інформаційними ресурсами ДПС, Пенсійного фонду України, фондів загальнообов’язкового державного соціального страхування відповідно до порядків, установлених Мінсоцполітики за погодженням з Фондом соціального страхуван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ня, та Мінсоцполітики і Мінекономіки за погодженням з Державним центром зайнятості. У разі неможливості здійснення обміну інформацією, відсутності даних за необхідний період або за наявності інших отриманих доходів, інформація про які відсутня в ДПС, Пенсі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йному фонді України, фондах загальнообов'язкового державного соціального страхування та згідно із законодавством не може бути отримана на запит уповноваженого органу, отримувач соціальної послуги подає довідки / інші документи про доходи за попередні шість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місяців, що передують місяцю звернення за наданням соціальних послуг; 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аналізує заяву та документи (в тому числі результати оцінювання індивідуальних потреб). 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Соціальний менеджер / фахівець із соціальної роботи протягом п’яти робочих днів з дня отримання доручення надсилає уповноваженому органу результати оцінювання потреб особи / сім'ї): 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приймає рішення щодо надання або відмову у наданні соціальних послуг.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Для надання соціальних послуг в інтернатному закладі соціальної сфери уповноважений орган протягом 7 робочих днів з дати подання заяви та документів з урахуванням результатів оцінювання потреб особи в соціальних послугах надсилає Чернігівській обласній  де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ржавній адміністрації: пакет документів і клопотання про влаштування особи до інтернатного закладу і закладу соціальної підтримки сімей, дітей та молоді регіонального рівня: особі, її законному представнику, уповноваженій особі органу опіки та піклування 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овідомлення про подання клопотання про влаштування особи до інтернатного закладу / закладу соціальної підтримки сімей, дітей та молоді. 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Чернігівська обласна державна адміністрація у строк до 5 робочих днів з дати отримання клопотання про влаштування особи до інтернатного закладу / закладу соціальної підтримки сімей, дітей та молоді та документів оформляє путівку / направлення на влаштуванн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 до інтернатного закладу /закладу соціальної підтримки сімей, дітей та молоді та протягом одного робочого дня з дати оформлення путівки / направлення видає (надсилає) її особі/ законному представнику/уповноваженій особі органу опіки та піклування.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12  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Перелік підстав для відмови у наданні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Відсутність потреби осіб / сімей, які належать до вразливих категорій населення або перебувають під впливом чинників, що можуть зумовити потрапляння у складні життєві обставини, в соціальних послугах за результатами оцінювання потреб особи / сім’ї;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ненаданн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 надавачем тих соціальних послуг, яких потребує особа / сім’я;</w:t>
            </w:r>
            <w:r/>
          </w:p>
          <w:p>
            <w:pPr>
              <w:spacing w:lineRule="atLeast" w:line="57" w:after="0" w:befor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наявність в особи відповідно до медичного висновку медичних протипоказань, перелік яких затверджується МОЗ (рішення про надання соціальних послуг приймається після усунення таких протипоказань)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62" w:leader="none"/>
                <w:tab w:val="left" w:pos="156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Надання соціальних послуг в залежності від індивідуальних потреб / відмова у наданні соціальних послуг / припинення надання соціальних послуг.</w:t>
            </w:r>
            <w:r/>
          </w:p>
        </w:tc>
      </w:tr>
      <w:tr>
        <w:trPr>
          <w:trHeight w:val="5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4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29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Способи отримання відповіді (результату)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60" w:type="dxa"/>
              <w:top w:w="60" w:type="dxa"/>
              <w:right w:w="60" w:type="dxa"/>
              <w:bottom w:w="60" w:type="dxa"/>
            </w:tcMar>
            <w:tcW w:w="6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Особисто або через законного представникав письмовій формі.</w:t>
            </w:r>
            <w:r/>
          </w:p>
        </w:tc>
      </w:tr>
    </w:tbl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Технологічна картка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адміністративної послуги </w:t>
      </w:r>
      <w:r/>
    </w:p>
    <w:p>
      <w:pPr>
        <w:ind w:left="6379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ПРИЙНЯТТЯ РІШЕННЯ ЩОДО  НАДАННЯ СОЦІАЛЬНИХ ПОСЛУГ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Відділ соціального захисту населення, сім’ї, молоді та охорони здоров’я 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Менської міської ради</w:t>
      </w:r>
      <w:r/>
    </w:p>
    <w:p>
      <w:pPr>
        <w:ind w:left="0" w:right="0" w:firstLine="0"/>
        <w:jc w:val="center"/>
        <w:keepLines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912"/>
        <w:tblW w:w="0" w:type="auto"/>
        <w:tblInd w:w="10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4"/>
        <w:gridCol w:w="2988"/>
        <w:gridCol w:w="1242"/>
        <w:gridCol w:w="1310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№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Етапи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Відповідальна посадова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Дія</w:t>
            </w:r>
            <w:r/>
          </w:p>
          <w:p>
            <w:pPr>
              <w:ind w:left="403" w:right="0" w:hanging="403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142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Прийом і перевірка повноти пакету документів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 момент звернення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142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Формування справи надання адміністративної послуги, занесення даних до журналу реєстрації документів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1 робочого дня</w:t>
            </w:r>
            <w:r/>
          </w:p>
        </w:tc>
      </w:tr>
      <w:tr>
        <w:trPr>
          <w:trHeight w:val="17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142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Передача пакету документів Відділу соціального захисту населення, сім’ї, молоді та охорони здоров’я Менської міської ради </w:t>
            </w:r>
            <w:r/>
          </w:p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1 робочого дня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142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Розгляд та перевірка відповідності пакету документів, які подані для отримання соціальних послуг, вимогам законодавчих актів України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Посадова особа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Відділу соціального захисту населення, сім’ї, молоді та охорони здоров’я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3 днів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142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Доручення соціальному менеджеру/фахівцю із соціальної роботи провести оцінювання потреб особи/сімʼї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Посадова особа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Відділу соціального захисту населення, сім’ї, молоді та охорони здоров’я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spacing w:lineRule="atLeast" w:line="57" w:after="0" w:before="0"/>
            </w:pPr>
            <w:r>
              <w:rPr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1 дня</w:t>
            </w:r>
            <w:r/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142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та прийняття рішення про надання соціальних послуг або відмову у наданні соціальних послуг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Посадова особа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Відділу соціального захисту населення, сім’ї, молоді та охорони здоров’я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3 днів</w:t>
            </w:r>
            <w:r/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142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проєкту рішення виконавчого комітету (для поселення до інтернатного закладу)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Посадова особа Відділу соціального захисту населення, сім’ї, молоді та охорони здоров’я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142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Виконавчий комітет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Відповідно до плану засідань</w:t>
            </w:r>
            <w:r/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Передача копії рішення та пакету документів для надання соціальних послуг (у разі прийняття позитивного рішення)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Посадова особа Відділу соціального захисту населення, сім’ї, молоді та охорони здоров’я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1 дня</w:t>
            </w:r>
            <w:r/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54" w:type="dxa"/>
            <w:vAlign w:val="top"/>
            <w:textDirection w:val="lrTb"/>
            <w:noWrap/>
          </w:tcPr>
          <w:p>
            <w:pPr>
              <w:ind w:left="-108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Передача рішення про надання або відмову в наданні соціальних послуг до Центру надання адміністративних послуг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8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Посадова особа Відділу соціального захисту населення, сім’ї, молоді та охорони здоров’я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1 дня</w:t>
            </w:r>
            <w:r/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1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 днів</w:t>
            </w:r>
            <w:r/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1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Загальна кількість днів (передбачена законодавством)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10 днів</w:t>
            </w:r>
            <w:r/>
          </w:p>
        </w:tc>
      </w:tr>
    </w:tbl>
    <w:p>
      <w:pPr>
        <w:ind w:left="2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Начальник Відділу соціального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захисту населення, сім’ї, молоді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та охорони здоров’я                                                                                Марина МОСКАЛЬЧУК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center"/>
        <w:rPr>
          <w:b/>
          <w:color w:val="000000"/>
          <w:sz w:val="24"/>
          <w:szCs w:val="24"/>
          <w:highlight w:val="none"/>
        </w:rPr>
      </w:pPr>
      <w:r>
        <w:rPr>
          <w:b/>
          <w:color w:val="000000"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426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56053532"/>
      <w:docPartObj>
        <w:docPartGallery w:val="Page Numbers (Top of Page)"/>
        <w:docPartUnique w:val="true"/>
      </w:docPartObj>
      <w:rPr/>
    </w:sdtPr>
    <w:sdtContent>
      <w:p>
        <w:pPr>
          <w:pStyle w:val="908"/>
          <w:jc w:val="center"/>
          <w:rPr>
            <w:i/>
            <w:sz w:val="24"/>
            <w:szCs w:val="24"/>
          </w:rPr>
        </w:pPr>
        <w:r>
          <w:t xml:space="preserve">                                                         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</w:t>
        </w:r>
        <w:r>
          <w:rPr>
            <w:sz w:val="24"/>
            <w:szCs w:val="24"/>
          </w:rPr>
          <w:t xml:space="preserve">                        </w:t>
        </w:r>
        <w:r>
          <w:rPr>
            <w:sz w:val="24"/>
            <w:szCs w:val="24"/>
          </w:rPr>
          <w:t xml:space="preserve">       </w:t>
        </w:r>
        <w:r>
          <w:rPr>
            <w:i/>
            <w:sz w:val="24"/>
            <w:szCs w:val="24"/>
          </w:rPr>
          <w:t xml:space="preserve">продовження додатка</w:t>
        </w:r>
        <w:r/>
      </w:p>
    </w:sdtContent>
  </w:sdt>
  <w:p>
    <w:pPr>
      <w:pStyle w:val="9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1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3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5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7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9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1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56" w:hanging="360"/>
      </w:pPr>
      <w:rPr>
        <w:rFonts w:ascii="Symbol" w:hAnsi="Symbo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1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7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>
    <w:name w:val="Heading 1"/>
    <w:basedOn w:val="903"/>
    <w:next w:val="903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>
    <w:name w:val="Heading 1 Char"/>
    <w:basedOn w:val="904"/>
    <w:link w:val="731"/>
    <w:uiPriority w:val="9"/>
    <w:rPr>
      <w:rFonts w:ascii="Arial" w:hAnsi="Arial" w:cs="Arial" w:eastAsia="Arial"/>
      <w:sz w:val="40"/>
      <w:szCs w:val="40"/>
    </w:rPr>
  </w:style>
  <w:style w:type="paragraph" w:styleId="733">
    <w:name w:val="Heading 2"/>
    <w:basedOn w:val="903"/>
    <w:next w:val="903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>
    <w:name w:val="Heading 2 Char"/>
    <w:basedOn w:val="904"/>
    <w:link w:val="733"/>
    <w:uiPriority w:val="9"/>
    <w:rPr>
      <w:rFonts w:ascii="Arial" w:hAnsi="Arial" w:cs="Arial" w:eastAsia="Arial"/>
      <w:sz w:val="34"/>
    </w:rPr>
  </w:style>
  <w:style w:type="paragraph" w:styleId="735">
    <w:name w:val="Heading 3"/>
    <w:basedOn w:val="903"/>
    <w:next w:val="903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>
    <w:name w:val="Heading 3 Char"/>
    <w:basedOn w:val="904"/>
    <w:link w:val="735"/>
    <w:uiPriority w:val="9"/>
    <w:rPr>
      <w:rFonts w:ascii="Arial" w:hAnsi="Arial" w:cs="Arial" w:eastAsia="Arial"/>
      <w:sz w:val="30"/>
      <w:szCs w:val="30"/>
    </w:rPr>
  </w:style>
  <w:style w:type="paragraph" w:styleId="737">
    <w:name w:val="Heading 4"/>
    <w:basedOn w:val="903"/>
    <w:next w:val="903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>
    <w:name w:val="Heading 4 Char"/>
    <w:basedOn w:val="904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>
    <w:name w:val="Heading 5"/>
    <w:basedOn w:val="903"/>
    <w:next w:val="903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>
    <w:name w:val="Heading 5 Char"/>
    <w:basedOn w:val="904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>
    <w:name w:val="Heading 6"/>
    <w:basedOn w:val="903"/>
    <w:next w:val="903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>
    <w:name w:val="Heading 6 Char"/>
    <w:basedOn w:val="904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>
    <w:name w:val="Heading 7"/>
    <w:basedOn w:val="903"/>
    <w:next w:val="903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>
    <w:name w:val="Heading 7 Char"/>
    <w:basedOn w:val="904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>
    <w:name w:val="Heading 8"/>
    <w:basedOn w:val="903"/>
    <w:next w:val="903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>
    <w:name w:val="Heading 8 Char"/>
    <w:basedOn w:val="904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>
    <w:name w:val="Heading 9"/>
    <w:basedOn w:val="903"/>
    <w:next w:val="903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>
    <w:name w:val="Heading 9 Char"/>
    <w:basedOn w:val="904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Title"/>
    <w:basedOn w:val="903"/>
    <w:next w:val="903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>
    <w:name w:val="Title Char"/>
    <w:basedOn w:val="904"/>
    <w:link w:val="749"/>
    <w:uiPriority w:val="10"/>
    <w:rPr>
      <w:sz w:val="48"/>
      <w:szCs w:val="48"/>
    </w:rPr>
  </w:style>
  <w:style w:type="paragraph" w:styleId="751">
    <w:name w:val="Subtitle"/>
    <w:basedOn w:val="903"/>
    <w:next w:val="903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>
    <w:name w:val="Subtitle Char"/>
    <w:basedOn w:val="904"/>
    <w:link w:val="751"/>
    <w:uiPriority w:val="11"/>
    <w:rPr>
      <w:sz w:val="24"/>
      <w:szCs w:val="24"/>
    </w:rPr>
  </w:style>
  <w:style w:type="paragraph" w:styleId="753">
    <w:name w:val="Quote"/>
    <w:basedOn w:val="903"/>
    <w:next w:val="903"/>
    <w:link w:val="754"/>
    <w:qFormat/>
    <w:uiPriority w:val="29"/>
    <w:rPr>
      <w:i/>
    </w:rPr>
    <w:pPr>
      <w:ind w:left="720" w:right="720"/>
    </w:p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3"/>
    <w:next w:val="903"/>
    <w:link w:val="75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>
    <w:name w:val="Intense Quote Char"/>
    <w:link w:val="755"/>
    <w:uiPriority w:val="30"/>
    <w:rPr>
      <w:i/>
    </w:rPr>
  </w:style>
  <w:style w:type="character" w:styleId="757">
    <w:name w:val="Header Char"/>
    <w:basedOn w:val="904"/>
    <w:link w:val="908"/>
    <w:uiPriority w:val="99"/>
  </w:style>
  <w:style w:type="character" w:styleId="758">
    <w:name w:val="Footer Char"/>
    <w:basedOn w:val="904"/>
    <w:link w:val="913"/>
    <w:uiPriority w:val="99"/>
  </w:style>
  <w:style w:type="paragraph" w:styleId="759">
    <w:name w:val="Caption"/>
    <w:basedOn w:val="903"/>
    <w:next w:val="9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0">
    <w:name w:val="Caption Char"/>
    <w:basedOn w:val="759"/>
    <w:link w:val="913"/>
    <w:uiPriority w:val="99"/>
  </w:style>
  <w:style w:type="table" w:styleId="761">
    <w:name w:val="Table Grid Light"/>
    <w:basedOn w:val="9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4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>
    <w:name w:val="Grid Table 4 - Accent 1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0">
    <w:name w:val="Grid Table 4 - Accent 2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Grid Table 4 - Accent 3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2">
    <w:name w:val="Grid Table 4 - Accent 4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Grid Table 4 - Accent 5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4">
    <w:name w:val="Grid Table 4 - Accent 6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5">
    <w:name w:val="Grid Table 5 Dark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6">
    <w:name w:val="Grid Table 5 Dark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9">
    <w:name w:val="Grid Table 5 Dark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2">
    <w:name w:val="Grid Table 6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4">
    <w:name w:val="List Table 2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5">
    <w:name w:val="List Table 2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6">
    <w:name w:val="List Table 2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7">
    <w:name w:val="List Table 2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8">
    <w:name w:val="List Table 2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9">
    <w:name w:val="List Table 2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0">
    <w:name w:val="List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2">
    <w:name w:val="List Table 6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3">
    <w:name w:val="List Table 6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4">
    <w:name w:val="List Table 6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5">
    <w:name w:val="List Table 6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6">
    <w:name w:val="List Table 6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7">
    <w:name w:val="List Table 6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8">
    <w:name w:val="List Table 7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0">
    <w:name w:val="List Table 7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1">
    <w:name w:val="List Table 7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2">
    <w:name w:val="List Table 7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3">
    <w:name w:val="List Table 7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4">
    <w:name w:val="List Table 7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5">
    <w:name w:val="Lined - Accent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6">
    <w:name w:val="Lined - Accent 1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7">
    <w:name w:val="Lined - Accent 2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8">
    <w:name w:val="Lined - Accent 3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9">
    <w:name w:val="Lined - Accent 4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0">
    <w:name w:val="Lined - Accent 5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1">
    <w:name w:val="Lined - Accent 6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2">
    <w:name w:val="Bordered &amp; Lined - Accent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Bordered &amp; Lined - Accent 1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Bordered &amp; Lined - Accent 2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Bordered &amp; Lined - Accent 3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Bordered &amp; Lined - Accent 4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Bordered &amp; Lined - Accent 5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Bordered &amp; Lined - Accent 6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0">
    <w:name w:val="Bordered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1">
    <w:name w:val="Bordered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2">
    <w:name w:val="Bordered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3">
    <w:name w:val="Bordered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4">
    <w:name w:val="Bordered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5">
    <w:name w:val="Bordered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86">
    <w:name w:val="footnote text"/>
    <w:basedOn w:val="903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>
    <w:name w:val="Footnote Text Char"/>
    <w:link w:val="886"/>
    <w:uiPriority w:val="99"/>
    <w:rPr>
      <w:sz w:val="18"/>
    </w:rPr>
  </w:style>
  <w:style w:type="character" w:styleId="888">
    <w:name w:val="footnote reference"/>
    <w:basedOn w:val="904"/>
    <w:uiPriority w:val="99"/>
    <w:unhideWhenUsed/>
    <w:rPr>
      <w:vertAlign w:val="superscript"/>
    </w:rPr>
  </w:style>
  <w:style w:type="paragraph" w:styleId="889">
    <w:name w:val="endnote text"/>
    <w:basedOn w:val="903"/>
    <w:link w:val="890"/>
    <w:uiPriority w:val="99"/>
    <w:semiHidden/>
    <w:unhideWhenUsed/>
    <w:rPr>
      <w:sz w:val="20"/>
    </w:rPr>
    <w:pPr>
      <w:spacing w:lineRule="auto" w:line="240" w:after="0"/>
    </w:pPr>
  </w:style>
  <w:style w:type="character" w:styleId="890">
    <w:name w:val="Endnote Text Char"/>
    <w:link w:val="889"/>
    <w:uiPriority w:val="99"/>
    <w:rPr>
      <w:sz w:val="20"/>
    </w:rPr>
  </w:style>
  <w:style w:type="character" w:styleId="891">
    <w:name w:val="endnote reference"/>
    <w:basedOn w:val="904"/>
    <w:uiPriority w:val="99"/>
    <w:semiHidden/>
    <w:unhideWhenUsed/>
    <w:rPr>
      <w:vertAlign w:val="superscript"/>
    </w:rPr>
  </w:style>
  <w:style w:type="paragraph" w:styleId="892">
    <w:name w:val="toc 1"/>
    <w:basedOn w:val="903"/>
    <w:next w:val="903"/>
    <w:uiPriority w:val="39"/>
    <w:unhideWhenUsed/>
    <w:pPr>
      <w:ind w:left="0" w:right="0" w:firstLine="0"/>
      <w:spacing w:after="57"/>
    </w:pPr>
  </w:style>
  <w:style w:type="paragraph" w:styleId="893">
    <w:name w:val="toc 2"/>
    <w:basedOn w:val="903"/>
    <w:next w:val="903"/>
    <w:uiPriority w:val="39"/>
    <w:unhideWhenUsed/>
    <w:pPr>
      <w:ind w:left="283" w:right="0" w:firstLine="0"/>
      <w:spacing w:after="57"/>
    </w:pPr>
  </w:style>
  <w:style w:type="paragraph" w:styleId="894">
    <w:name w:val="toc 3"/>
    <w:basedOn w:val="903"/>
    <w:next w:val="903"/>
    <w:uiPriority w:val="39"/>
    <w:unhideWhenUsed/>
    <w:pPr>
      <w:ind w:left="567" w:right="0" w:firstLine="0"/>
      <w:spacing w:after="57"/>
    </w:pPr>
  </w:style>
  <w:style w:type="paragraph" w:styleId="895">
    <w:name w:val="toc 4"/>
    <w:basedOn w:val="903"/>
    <w:next w:val="903"/>
    <w:uiPriority w:val="39"/>
    <w:unhideWhenUsed/>
    <w:pPr>
      <w:ind w:left="850" w:right="0" w:firstLine="0"/>
      <w:spacing w:after="57"/>
    </w:pPr>
  </w:style>
  <w:style w:type="paragraph" w:styleId="896">
    <w:name w:val="toc 5"/>
    <w:basedOn w:val="903"/>
    <w:next w:val="903"/>
    <w:uiPriority w:val="39"/>
    <w:unhideWhenUsed/>
    <w:pPr>
      <w:ind w:left="1134" w:right="0" w:firstLine="0"/>
      <w:spacing w:after="57"/>
    </w:pPr>
  </w:style>
  <w:style w:type="paragraph" w:styleId="897">
    <w:name w:val="toc 6"/>
    <w:basedOn w:val="903"/>
    <w:next w:val="903"/>
    <w:uiPriority w:val="39"/>
    <w:unhideWhenUsed/>
    <w:pPr>
      <w:ind w:left="1417" w:right="0" w:firstLine="0"/>
      <w:spacing w:after="57"/>
    </w:pPr>
  </w:style>
  <w:style w:type="paragraph" w:styleId="898">
    <w:name w:val="toc 7"/>
    <w:basedOn w:val="903"/>
    <w:next w:val="903"/>
    <w:uiPriority w:val="39"/>
    <w:unhideWhenUsed/>
    <w:pPr>
      <w:ind w:left="1701" w:right="0" w:firstLine="0"/>
      <w:spacing w:after="57"/>
    </w:pPr>
  </w:style>
  <w:style w:type="paragraph" w:styleId="899">
    <w:name w:val="toc 8"/>
    <w:basedOn w:val="903"/>
    <w:next w:val="903"/>
    <w:uiPriority w:val="39"/>
    <w:unhideWhenUsed/>
    <w:pPr>
      <w:ind w:left="1984" w:right="0" w:firstLine="0"/>
      <w:spacing w:after="57"/>
    </w:pPr>
  </w:style>
  <w:style w:type="paragraph" w:styleId="900">
    <w:name w:val="toc 9"/>
    <w:basedOn w:val="903"/>
    <w:next w:val="903"/>
    <w:uiPriority w:val="39"/>
    <w:unhideWhenUsed/>
    <w:pPr>
      <w:ind w:left="2268" w:right="0" w:firstLine="0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903"/>
    <w:next w:val="903"/>
    <w:uiPriority w:val="99"/>
    <w:unhideWhenUsed/>
    <w:pPr>
      <w:spacing w:after="0" w:afterAutospacing="0"/>
    </w:pPr>
  </w:style>
  <w:style w:type="paragraph" w:styleId="903" w:default="1">
    <w:name w:val="Normal"/>
    <w:qFormat/>
    <w:rPr>
      <w:rFonts w:ascii="Times New Roman" w:hAnsi="Times New Roman" w:cs="Times New Roman"/>
      <w:sz w:val="28"/>
      <w:szCs w:val="28"/>
    </w:rPr>
    <w:pPr>
      <w:jc w:val="both"/>
      <w:spacing w:lineRule="auto" w:line="240" w:after="0"/>
    </w:pPr>
  </w:style>
  <w:style w:type="character" w:styleId="904" w:default="1">
    <w:name w:val="Default Paragraph Font"/>
    <w:uiPriority w:val="1"/>
    <w:semiHidden/>
    <w:unhideWhenUsed/>
  </w:style>
  <w:style w:type="table" w:styleId="9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6" w:default="1">
    <w:name w:val="No List"/>
    <w:uiPriority w:val="99"/>
    <w:semiHidden/>
    <w:unhideWhenUsed/>
  </w:style>
  <w:style w:type="paragraph" w:styleId="907">
    <w:name w:val="List Paragraph"/>
    <w:basedOn w:val="903"/>
    <w:qFormat/>
    <w:uiPriority w:val="34"/>
    <w:pPr>
      <w:contextualSpacing w:val="true"/>
      <w:ind w:left="720"/>
    </w:pPr>
  </w:style>
  <w:style w:type="paragraph" w:styleId="908">
    <w:name w:val="Header"/>
    <w:basedOn w:val="903"/>
    <w:link w:val="909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09" w:customStyle="1">
    <w:name w:val="Верхний колонтитул Знак"/>
    <w:basedOn w:val="904"/>
    <w:link w:val="908"/>
    <w:uiPriority w:val="99"/>
    <w:rPr>
      <w:rFonts w:ascii="Times New Roman" w:hAnsi="Times New Roman" w:cs="Times New Roman"/>
      <w:sz w:val="28"/>
      <w:szCs w:val="28"/>
    </w:rPr>
  </w:style>
  <w:style w:type="paragraph" w:styleId="910">
    <w:name w:val="Balloon Text"/>
    <w:basedOn w:val="903"/>
    <w:link w:val="911"/>
    <w:uiPriority w:val="99"/>
    <w:semiHidden/>
    <w:unhideWhenUsed/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basedOn w:val="904"/>
    <w:link w:val="910"/>
    <w:uiPriority w:val="99"/>
    <w:semiHidden/>
    <w:rPr>
      <w:rFonts w:ascii="Tahoma" w:hAnsi="Tahoma" w:cs="Tahoma"/>
      <w:sz w:val="16"/>
      <w:szCs w:val="16"/>
    </w:rPr>
  </w:style>
  <w:style w:type="table" w:styleId="912">
    <w:name w:val="Table Grid"/>
    <w:basedOn w:val="905"/>
    <w:uiPriority w:val="59"/>
    <w:rPr>
      <w:rFonts w:cs="Times New Roman"/>
      <w:lang w:val="ru-RU"/>
    </w:rPr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3">
    <w:name w:val="Footer"/>
    <w:basedOn w:val="903"/>
    <w:link w:val="91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14" w:customStyle="1">
    <w:name w:val="Нижний колонтитул Знак"/>
    <w:basedOn w:val="904"/>
    <w:link w:val="913"/>
    <w:uiPriority w:val="99"/>
    <w:rPr>
      <w:rFonts w:ascii="Times New Roman" w:hAnsi="Times New Roman" w:cs="Times New Roman"/>
      <w:sz w:val="28"/>
      <w:szCs w:val="28"/>
    </w:rPr>
  </w:style>
  <w:style w:type="paragraph" w:styleId="915">
    <w:name w:val="Normal (Web)"/>
    <w:basedOn w:val="903"/>
    <w:uiPriority w:val="99"/>
    <w:rPr>
      <w:sz w:val="24"/>
      <w:szCs w:val="24"/>
      <w:lang w:eastAsia="uk-UA"/>
    </w:rPr>
    <w:pPr>
      <w:jc w:val="left"/>
      <w:spacing w:after="100" w:afterAutospacing="1" w:before="100" w:beforeAutospacing="1"/>
    </w:pPr>
  </w:style>
  <w:style w:type="paragraph" w:styleId="916">
    <w:name w:val="HTML Preformatted"/>
    <w:basedOn w:val="903"/>
    <w:link w:val="917"/>
    <w:uiPriority w:val="99"/>
    <w:rPr>
      <w:rFonts w:ascii="Courier New" w:hAnsi="Courier New" w:cs="Courier New"/>
      <w:sz w:val="24"/>
      <w:szCs w:val="24"/>
      <w:lang w:val="ru-RU" w:eastAsia="ru-RU"/>
    </w:rPr>
    <w:pPr>
      <w:jc w:val="lef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7" w:customStyle="1">
    <w:name w:val="Стандартный HTML Знак"/>
    <w:basedOn w:val="904"/>
    <w:link w:val="916"/>
    <w:uiPriority w:val="99"/>
    <w:rPr>
      <w:rFonts w:ascii="Courier New" w:hAnsi="Courier New" w:cs="Courier New"/>
      <w:sz w:val="24"/>
      <w:szCs w:val="24"/>
      <w:lang w:val="ru-RU" w:eastAsia="ru-RU"/>
    </w:rPr>
  </w:style>
  <w:style w:type="character" w:styleId="918" w:customStyle="1">
    <w:name w:val="rvts23"/>
    <w:basedOn w:val="904"/>
    <w:rPr>
      <w:rFonts w:cs="Times New Roman"/>
    </w:rPr>
  </w:style>
  <w:style w:type="character" w:styleId="919" w:customStyle="1">
    <w:name w:val="rvts0"/>
    <w:basedOn w:val="904"/>
    <w:rPr>
      <w:rFonts w:cs="Times New Roman"/>
    </w:rPr>
  </w:style>
  <w:style w:type="paragraph" w:styleId="920" w:customStyle="1">
    <w:name w:val="Без интервала1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1">
    <w:name w:val="No Spacing"/>
    <w:qFormat/>
    <w:rPr>
      <w:rFonts w:ascii="Times New Roman" w:hAnsi="Times New Roman" w:cs="Times New Roman"/>
      <w:sz w:val="20"/>
      <w:lang w:val="ru-RU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2">
    <w:name w:val="Hyperlink"/>
    <w:uiPriority w:val="99"/>
    <w:unhideWhenUsed/>
    <w:rPr>
      <w:color w:val="0000FF" w:themeColor="hyperlink"/>
      <w:u w:val="single"/>
    </w:rPr>
  </w:style>
  <w:style w:type="paragraph" w:styleId="923" w:customStyle="1">
    <w:name w:val="Обычный1"/>
    <w:rPr>
      <w:rFonts w:ascii="Arial" w:hAnsi="Arial" w:cs="Times New Roman"/>
      <w:color w:val="525252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924" w:customStyle="1">
    <w:name w:val="Сітка таблиці1"/>
    <w:basedOn w:val="905"/>
    <w:next w:val="912"/>
    <w:uiPriority w:val="59"/>
    <w:rPr>
      <w:rFonts w:ascii="Calibri" w:hAnsi="Calibri" w:cs="Calibri" w:eastAsia="Calibri"/>
      <w:lang w:val="ru-RU" w:eastAsia="ru-RU"/>
    </w:rPr>
    <w:pPr>
      <w:spacing w:lineRule="auto" w:line="240" w:after="0"/>
    </w:pPr>
    <w:tblPr>
      <w:tblInd w:w="0" w:type="dxa"/>
      <w:tblBorders>
        <w:insideV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hyperlink" Target="mailto:cnapradamena@cg.gov.ua" TargetMode="External"/><Relationship Id="rId18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605D880-B3B2-4256-86D0-8ED34323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Собокар Наталія Василівна</cp:lastModifiedBy>
  <cp:revision>8</cp:revision>
  <dcterms:created xsi:type="dcterms:W3CDTF">2023-06-19T14:11:00Z</dcterms:created>
  <dcterms:modified xsi:type="dcterms:W3CDTF">2023-06-23T06:54:21Z</dcterms:modified>
</cp:coreProperties>
</file>