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  <w:szCs w:val="28"/>
          <w:lang w:val="uk-UA" w:eastAsia="ar-SA"/>
        </w:rPr>
      </w:pPr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val="uk-UA" w:eastAsia="ar-SA"/>
        </w:rPr>
        <w:t xml:space="preserve">6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val="uk-UA" w:eastAsia="ar-SA"/>
        </w:rPr>
        <w:t xml:space="preserve">36</w:t>
      </w:r>
      <w:r>
        <w:rPr>
          <w:sz w:val="18"/>
          <w:szCs w:val="28"/>
          <w:lang w:eastAsia="ar-SA"/>
        </w:rPr>
        <w:t xml:space="preserve"> сесії </w:t>
      </w:r>
      <w:r>
        <w:rPr>
          <w:sz w:val="18"/>
          <w:szCs w:val="28"/>
          <w:lang w:val="uk-UA" w:eastAsia="ar-SA"/>
        </w:rPr>
        <w:t xml:space="preserve">Менської міської ради </w:t>
      </w:r>
      <w:r>
        <w:rPr>
          <w:sz w:val="18"/>
          <w:szCs w:val="28"/>
          <w:lang w:eastAsia="ar-SA"/>
        </w:rPr>
        <w:t xml:space="preserve">8 скликання</w:t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szCs w:val="28"/>
          <w:lang w:val="uk-UA" w:eastAsia="ar-SA"/>
        </w:rPr>
        <w:t xml:space="preserve"> 22</w:t>
      </w:r>
      <w:r>
        <w:rPr>
          <w:sz w:val="18"/>
          <w:szCs w:val="28"/>
          <w:lang w:eastAsia="ar-SA"/>
        </w:rPr>
        <w:t xml:space="preserve">.</w:t>
      </w:r>
      <w:r>
        <w:rPr>
          <w:sz w:val="18"/>
          <w:szCs w:val="28"/>
          <w:lang w:val="uk-UA" w:eastAsia="ar-SA"/>
        </w:rPr>
        <w:t xml:space="preserve">06</w:t>
      </w:r>
      <w:r>
        <w:rPr>
          <w:sz w:val="18"/>
          <w:szCs w:val="28"/>
          <w:lang w:eastAsia="ar-SA"/>
        </w:rPr>
        <w:t xml:space="preserve">.202</w:t>
      </w:r>
      <w:r>
        <w:rPr>
          <w:sz w:val="18"/>
          <w:szCs w:val="28"/>
          <w:lang w:val="uk-UA" w:eastAsia="ar-SA"/>
        </w:rPr>
        <w:t xml:space="preserve">3</w:t>
      </w:r>
      <w:r>
        <w:rPr>
          <w:sz w:val="18"/>
          <w:szCs w:val="28"/>
          <w:lang w:eastAsia="ar-SA"/>
        </w:rPr>
        <w:t xml:space="preserve"> №</w:t>
      </w:r>
      <w:r>
        <w:rPr>
          <w:sz w:val="18"/>
          <w:lang w:val="uk-UA"/>
        </w:rPr>
        <w:t xml:space="preserve"> 376</w:t>
      </w:r>
      <w:r/>
    </w:p>
    <w:p>
      <w:pPr>
        <w:ind w:left="6237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ІНФОРМАЦІЙНА КАРТКА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 </w:t>
      </w:r>
      <w:r/>
    </w:p>
    <w:p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  <w:r/>
    </w:p>
    <w:p>
      <w:pPr>
        <w:pStyle w:val="948"/>
        <w:ind w:left="254" w:right="1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ДОПОМОГИ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ЧЛЕНАМ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СІМЕЙ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ЗАХИСНИКІВ ТА ЗАХИСНИЦЬ УКРАЇНИ</w:t>
      </w:r>
      <w:r/>
    </w:p>
    <w:p>
      <w:pPr>
        <w:pStyle w:val="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pStyle w:val="9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88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6093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7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69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6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69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15600, м. Мена,вул. ГероївАТО, 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15674, с. Бірківка,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15675, с. Блистова, вул. Олени Лук’янової № 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15641, с. Величківка, вул. Миру № 25 «б»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15632, с. Волосківці, вул. Героїв України  № 41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15631, с. Городище, вул. Шевченка № 73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15642, с. Данилівка, вул. Миру № 56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15670, с. Дягова, вул. Покровська № 19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15640, с. Киселівка, вул. Осипенка № 39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15655, с. Куковичі, вул. Миру № 36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15672, с Ліски, вул. Шевченка № 34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15652, смт. Макошине, вул. Центральна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15673, с. Осьмаки, вул. Шевченка № 60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15650, с. Покровське, вул. Козацька № 3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15643, с. Садове, вул. Перемоги № 2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15662, с. Семенівка, вул. Перемоги № 9 «а»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15630, с. Синявка, вул. ГероївУкраїни № 91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15651, с. Слобідка, вул. БратівФедоренків № 26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15661, с. Стольне, вул. Миру № 10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15676, с. Ушня, пров. Шкільний № 9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15671, с. Феськівка, вул. Миру № 25 «а»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6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6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96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послуг»,старости в старостинських округах Менської </w:t>
            </w:r>
            <w:r>
              <w:rPr>
                <w:lang w:val="uk-UA"/>
              </w:rPr>
              <w:t xml:space="preserve">міської територіальної громади</w:t>
            </w:r>
            <w:r/>
          </w:p>
          <w:p>
            <w:pPr>
              <w:pStyle w:val="969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>
              <w:rPr>
                <w:sz w:val="28"/>
                <w:szCs w:val="28"/>
              </w:rPr>
              <w:t xml:space="preserve">  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48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795"/>
              <w:rPr>
                <w:sz w:val="24"/>
                <w:szCs w:val="24"/>
              </w:rPr>
            </w:pPr>
            <w:r/>
            <w:hyperlink r:id="rId16" w:tooltip="mailto:cnapradamena@cg.gov.ua" w:history="1">
              <w:r>
                <w:rPr>
                  <w:rStyle w:val="934"/>
                  <w:color w:val="auto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934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934"/>
                  <w:color w:val="auto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934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934"/>
                  <w:color w:val="auto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934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934"/>
                  <w:color w:val="auto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7" w:tooltip="http://mena.cg.gov.ua/" w:history="1">
              <w:r>
                <w:rPr>
                  <w:rStyle w:val="934"/>
                  <w:rFonts w:ascii="Times New Roman" w:hAnsi="Times New Roman"/>
                  <w:color w:val="auto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64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Закон України «Про мі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сцеве самоврядування в України»;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pStyle w:val="964"/>
              <w:rPr>
                <w:rFonts w:ascii="Times New Roman" w:hAnsi="Times New Roman"/>
                <w:color w:val="auto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Бюджетний кодекс України.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скликання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14.06.2023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року “Про затвердження Програми соціальної підтримки жителів Менської міської територіальної громади  на 2022-2024 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новій редакції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87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Звернення зацікавленої особи.</w:t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2"/>
              <w:jc w:val="center"/>
            </w:pPr>
            <w:r>
              <w:rPr>
                <w:color w:val="000000" w:themeColor="text1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2"/>
              <w:jc w:val="both"/>
            </w:pPr>
            <w:r>
              <w:rPr>
                <w:color w:val="000000" w:themeColor="text1"/>
              </w:rPr>
              <w:t xml:space="preserve"> Перелік необхідних документів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794"/>
              <w:ind w:left="0"/>
              <w:jc w:val="both"/>
              <w:spacing w:lineRule="auto" w:line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</w:t>
            </w:r>
            <w:r>
              <w:rPr>
                <w:sz w:val="24"/>
                <w:szCs w:val="24"/>
                <w:lang w:val="uk-UA"/>
              </w:rPr>
              <w:t xml:space="preserve">Заява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(письмова)</w:t>
            </w:r>
            <w:r>
              <w:rPr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948"/>
              <w:ind w:left="34"/>
              <w:jc w:val="both"/>
              <w:spacing w:lineRule="auto" w:line="240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копія паспорта або іншого документу до підтверджує особу;</w:t>
            </w:r>
            <w:r/>
          </w:p>
          <w:p>
            <w:pPr>
              <w:pStyle w:val="794"/>
              <w:ind w:left="0"/>
              <w:jc w:val="both"/>
              <w:spacing w:lineRule="auto" w:line="2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копія реєстраційного номера облікової картки плат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органові і мають про це відмітку в паспорті)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;</w:t>
            </w:r>
            <w:r/>
          </w:p>
          <w:p>
            <w:pPr>
              <w:pStyle w:val="794"/>
              <w:ind w:left="0"/>
              <w:jc w:val="both"/>
              <w:spacing w:lineRule="auto" w:line="2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- копія свідоцтва про смерть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загиблого /померлого;</w:t>
            </w:r>
            <w:r/>
          </w:p>
          <w:p>
            <w:pPr>
              <w:pStyle w:val="795"/>
              <w:ind w:firstLine="34"/>
              <w:jc w:val="both"/>
              <w:spacing w:lineRule="auto" w:line="2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копії документів про зв'язок загибелі /смерті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  <w:lang w:val="uk-UA"/>
              </w:rPr>
              <w:t xml:space="preserve">з безпосередньою участю в бойових діях пов’язаних з захистом України ( витяг з наказу</w:t>
            </w:r>
            <w:r>
              <w:rPr>
                <w:sz w:val="24"/>
                <w:szCs w:val="24"/>
                <w:highlight w:val="white"/>
                <w:lang w:val="uk-UA"/>
              </w:rPr>
              <w:t xml:space="preserve"> про виключення військовослужбовця зі списків особового складу</w:t>
            </w:r>
            <w:r>
              <w:rPr>
                <w:sz w:val="24"/>
                <w:szCs w:val="24"/>
                <w:lang w:val="uk-UA"/>
              </w:rPr>
              <w:t xml:space="preserve">, сповіщення про загибель,</w:t>
            </w:r>
            <w:r>
              <w:rPr>
                <w:sz w:val="24"/>
                <w:szCs w:val="24"/>
                <w:highlight w:val="white"/>
                <w:lang w:val="uk-UA"/>
              </w:rPr>
              <w:t xml:space="preserve"> витяг з протоколу військово-лікарської комісії, щодо встановлення причинного зв’язку поранення (контузії, травми або каліцтва), захворювання</w:t>
            </w:r>
            <w:r>
              <w:rPr>
                <w:sz w:val="24"/>
                <w:szCs w:val="24"/>
                <w:lang w:val="uk-UA"/>
              </w:rPr>
              <w:t xml:space="preserve">, інші довідки тощо);</w:t>
            </w:r>
            <w:r/>
          </w:p>
          <w:p>
            <w:pPr>
              <w:pStyle w:val="795"/>
              <w:ind w:firstLine="34"/>
              <w:jc w:val="both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копії документів, що підтверджують родинні відносини заявника із загиблим/померлим;</w:t>
            </w:r>
            <w:r/>
          </w:p>
          <w:p>
            <w:pPr>
              <w:pStyle w:val="795"/>
              <w:ind w:firstLine="34"/>
              <w:jc w:val="both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інші документи ( за потреби);</w:t>
            </w:r>
            <w:r/>
          </w:p>
          <w:p>
            <w:pPr>
              <w:pStyle w:val="794"/>
              <w:ind w:left="0"/>
              <w:jc w:val="both"/>
              <w:spacing w:lineRule="auto" w:line="240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ідомості про 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собовий рахунок відкритий в установі банку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на ім’я заявника.</w:t>
            </w:r>
            <w:r/>
          </w:p>
          <w:p>
            <w:pPr>
              <w:ind w:firstLine="567"/>
              <w:jc w:val="both"/>
              <w:spacing w:lineRule="auto" w:line="240"/>
              <w:shd w:val="clear" w:color="FFFFFF" w:fill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Допомогу на поховання </w:t>
            </w:r>
            <w:r>
              <w:rPr>
                <w:color w:val="000000"/>
                <w:sz w:val="24"/>
                <w:szCs w:val="24"/>
              </w:rPr>
              <w:t xml:space="preserve">загиблого/померлого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жителя громади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може отримати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один з </w:t>
            </w:r>
            <w:r>
              <w:rPr>
                <w:color w:val="000000"/>
                <w:sz w:val="24"/>
                <w:szCs w:val="24"/>
              </w:rPr>
              <w:t xml:space="preserve">член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його родини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 П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оховання іншою особою підтвердж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ується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довідкою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що підтверджує факт поховання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pStyle w:val="794"/>
              <w:ind w:left="0" w:firstLine="567"/>
              <w:jc w:val="both"/>
              <w:spacing w:lineRule="auto" w:line="24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 xml:space="preserve">Д</w:t>
            </w:r>
            <w:r>
              <w:rPr>
                <w:sz w:val="24"/>
                <w:szCs w:val="24"/>
                <w:lang w:val="uk-UA"/>
              </w:rPr>
              <w:t xml:space="preserve">опомог</w:t>
            </w:r>
            <w:r>
              <w:rPr>
                <w:sz w:val="24"/>
                <w:szCs w:val="24"/>
                <w:lang w:val="uk-UA"/>
              </w:rPr>
              <w:t xml:space="preserve">у</w:t>
            </w:r>
            <w:r>
              <w:rPr>
                <w:sz w:val="24"/>
                <w:szCs w:val="24"/>
                <w:lang w:val="uk-UA"/>
              </w:rPr>
              <w:t xml:space="preserve"> в разі </w:t>
            </w:r>
            <w:r>
              <w:rPr>
                <w:sz w:val="24"/>
                <w:szCs w:val="24"/>
                <w:lang w:val="uk-UA"/>
              </w:rPr>
              <w:t xml:space="preserve"> заги</w:t>
            </w:r>
            <w:r>
              <w:rPr>
                <w:sz w:val="24"/>
                <w:szCs w:val="24"/>
                <w:lang w:val="uk-UA"/>
              </w:rPr>
              <w:t xml:space="preserve">белі</w:t>
            </w:r>
            <w:r>
              <w:rPr>
                <w:sz w:val="24"/>
                <w:szCs w:val="24"/>
                <w:lang w:val="uk-UA"/>
              </w:rPr>
              <w:t xml:space="preserve"> /</w:t>
            </w:r>
            <w:r>
              <w:rPr>
                <w:sz w:val="24"/>
                <w:szCs w:val="24"/>
                <w:lang w:val="uk-UA"/>
              </w:rPr>
              <w:t xml:space="preserve">смерті</w:t>
            </w:r>
            <w:r>
              <w:rPr>
                <w:sz w:val="24"/>
                <w:szCs w:val="24"/>
                <w:lang w:val="uk-UA"/>
              </w:rPr>
              <w:t xml:space="preserve"> під час виконання заходів з захисту України </w:t>
            </w:r>
            <w:r>
              <w:rPr>
                <w:sz w:val="24"/>
                <w:szCs w:val="24"/>
                <w:lang w:val="uk-UA"/>
              </w:rPr>
              <w:t xml:space="preserve">може отримати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один з членів сім’ї  за їх вибором</w:t>
            </w:r>
            <w:r>
              <w:rPr>
                <w:sz w:val="24"/>
                <w:szCs w:val="24"/>
                <w:lang w:val="uk-UA"/>
              </w:rPr>
              <w:t xml:space="preserve">, який проживає на території громади.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pStyle w:val="970"/>
              <w:ind w:firstLine="567"/>
              <w:jc w:val="both"/>
              <w:spacing w:lineRule="auto" w:line="240" w:after="0" w:afterAutospacing="0" w:before="0" w:beforeAutospacing="0"/>
              <w:widowControl w:val="off"/>
            </w:pPr>
            <w:r>
              <w:rPr>
                <w:color w:val="000000"/>
                <w:sz w:val="28"/>
                <w:szCs w:val="28"/>
                <w:shd w:val="clear" w:fill="FFFFFF" w:color="auto"/>
              </w:rPr>
              <w:t xml:space="preserve"> </w:t>
            </w:r>
            <w:r>
              <w:rPr>
                <w:color w:val="000000"/>
                <w:shd w:val="clear" w:fill="FFFFFF" w:color="auto"/>
              </w:rPr>
              <w:t xml:space="preserve">Допомога надається одноразово одному з членів його сім’ї за їх вибором, який проживає на території </w:t>
            </w:r>
            <w:r>
              <w:rPr>
                <w:color w:val="000000"/>
                <w:shd w:val="clear" w:fill="FFFFFF" w:color="auto"/>
              </w:rPr>
              <w:t xml:space="preserve">громади.</w:t>
            </w:r>
            <w:r/>
          </w:p>
          <w:p>
            <w:pPr>
              <w:pStyle w:val="970"/>
              <w:ind w:firstLine="0"/>
              <w:jc w:val="both"/>
              <w:spacing w:lineRule="auto" w:line="240" w:after="0" w:afterAutospacing="0" w:before="0" w:beforeAutospacing="0"/>
              <w:rPr>
                <w:color w:val="000000"/>
              </w:rPr>
              <w:suppressLineNumbers w:val="0"/>
            </w:pPr>
            <w:r>
              <w:rPr>
                <w:color w:val="000000"/>
                <w:shd w:val="clear" w:fill="FFFFFF" w:color="auto"/>
              </w:rPr>
              <w:t xml:space="preserve">До членів сім’ї відносяться особи, які належать до перш</w:t>
            </w:r>
            <w:r>
              <w:rPr>
                <w:color w:val="000000"/>
                <w:shd w:val="clear" w:fill="FFFFFF" w:color="auto"/>
              </w:rPr>
              <w:t xml:space="preserve">ої черги спорідненості: батько, мати, дружина/чоловік, </w:t>
            </w:r>
            <w:r>
              <w:rPr>
                <w:color w:val="000000"/>
                <w:shd w:val="clear" w:fill="FFFFFF" w:color="auto"/>
              </w:rPr>
              <w:t xml:space="preserve">діти. Також до членів сім’ї в значенні даного розділу цього Порядку відносяться особи,  які проживали спільно із загиблим (померлим), були пов’язані спільним побутом, мають взаємні права та обов’язки. </w:t>
            </w:r>
            <w:r>
              <w:rPr>
                <w:color w:val="000000"/>
              </w:rPr>
              <w:t xml:space="preserve">В разі їх відсутності допомогу може отримати інший член сім’ї.</w:t>
            </w:r>
            <w:r/>
          </w:p>
          <w:p>
            <w:pPr>
              <w:pStyle w:val="970"/>
              <w:ind w:firstLine="0"/>
              <w:jc w:val="both"/>
              <w:spacing w:lineRule="auto" w:line="240" w:after="0" w:afterAutospacing="0" w:before="0" w:beforeAutospacing="0"/>
              <w:suppressLineNumbers w:val="0"/>
            </w:pPr>
            <w:r>
              <w:rPr>
                <w:rStyle w:val="971"/>
                <w:color w:val="000000"/>
                <w:shd w:val="clear" w:fill="FFFFFF" w:color="auto"/>
                <w:lang w:val="uk-UA"/>
              </w:rPr>
              <w:t xml:space="preserve">У випадку одночасної подачі більше ніж однієї заяви від членів сім’ї допомога розподіляється між ними</w:t>
            </w:r>
            <w:r>
              <w:rPr>
                <w:rStyle w:val="971"/>
                <w:color w:val="000000"/>
                <w:shd w:val="clear" w:fill="FFFFFF" w:color="auto"/>
              </w:rPr>
              <w:t xml:space="preserve"> </w:t>
            </w:r>
            <w:r>
              <w:rPr>
                <w:rStyle w:val="971"/>
                <w:color w:val="000000"/>
                <w:shd w:val="clear" w:fill="FFFFFF" w:color="auto"/>
                <w:lang w:val="uk-UA"/>
              </w:rPr>
              <w:t xml:space="preserve"> в рівних частинах.</w:t>
            </w:r>
            <w:r/>
          </w:p>
          <w:p>
            <w:pPr>
              <w:ind w:left="0" w:right="0" w:firstLine="425"/>
              <w:jc w:val="both"/>
              <w:spacing w:lineRule="auto" w:line="240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  <w:lang w:val="uk-UA"/>
              </w:rPr>
              <w:t xml:space="preserve">3.</w:t>
            </w:r>
            <w:r>
              <w:rPr>
                <w:sz w:val="24"/>
                <w:szCs w:val="24"/>
              </w:rPr>
              <w:t xml:space="preserve">Щорічн</w:t>
            </w:r>
            <w:r>
              <w:rPr>
                <w:sz w:val="24"/>
                <w:szCs w:val="24"/>
                <w:lang w:val="uk-UA"/>
              </w:rPr>
              <w:t xml:space="preserve">у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 xml:space="preserve">опомог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 може отримати</w:t>
            </w:r>
            <w:r>
              <w:rPr>
                <w:color w:val="000000"/>
                <w:sz w:val="24"/>
                <w:szCs w:val="24"/>
              </w:rPr>
              <w:t xml:space="preserve"> член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сім’ї загиблого /померлого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pStyle w:val="795"/>
              <w:ind w:firstLine="0"/>
              <w:jc w:val="both"/>
              <w:spacing w:lineRule="auto" w:line="240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  <w:lang w:val="uk-UA"/>
              </w:rPr>
              <w:t xml:space="preserve">До пакету документів додається документ, що підтверджує встановлення статусу члена сім’ї загиблого/померлого Захисника або Захисниці України відповідно Закону України «Про статус ветеранів війни, гарантії їх соціального захисту»</w:t>
            </w:r>
            <w:r>
              <w:rPr>
                <w:sz w:val="24"/>
                <w:szCs w:val="24"/>
                <w:highlight w:val="white"/>
                <w:lang w:val="uk-UA"/>
              </w:rPr>
              <w:t xml:space="preserve"> (копія посвідчення «Члена сім’ї загиблого» або довідка, що підтверджує статус «Члена сім’ї загиблого»</w:t>
            </w:r>
            <w:r>
              <w:rPr>
                <w:sz w:val="24"/>
                <w:szCs w:val="24"/>
                <w:lang w:val="uk-UA"/>
              </w:rPr>
              <w:t xml:space="preserve">).</w:t>
            </w:r>
            <w:r/>
          </w:p>
          <w:p>
            <w:pPr>
              <w:ind w:firstLine="0"/>
              <w:jc w:val="both"/>
              <w:spacing w:lineRule="auto" w:line="240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  <w:lang w:val="uk-UA"/>
              </w:rPr>
              <w:t xml:space="preserve">В разі відсутності членів сім’ї загиблого/померлого відповідно до Закону України «Про статус ветеранів війни, гарантії їх соціального захисту» допомогу може отримати інший член родини в разі підтвердження  родинного зв'язку.</w:t>
            </w:r>
            <w:r/>
          </w:p>
          <w:p>
            <w:pPr>
              <w:pStyle w:val="795"/>
              <w:ind w:firstLine="0"/>
              <w:jc w:val="both"/>
              <w:spacing w:lineRule="auto" w:line="240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  <w:t xml:space="preserve">Допомога надається з наступного року після року виплати </w:t>
            </w:r>
            <w:r>
              <w:rPr>
                <w:sz w:val="24"/>
                <w:szCs w:val="24"/>
                <w:lang w:val="uk-UA"/>
              </w:rPr>
              <w:t xml:space="preserve">одноразової </w:t>
            </w:r>
            <w:r>
              <w:rPr>
                <w:sz w:val="24"/>
                <w:szCs w:val="24"/>
              </w:rPr>
              <w:t xml:space="preserve">допомоги, один раз на календарний рік одному з членів родини за їх вибором. </w:t>
            </w:r>
            <w:r/>
          </w:p>
          <w:p>
            <w:pPr>
              <w:pStyle w:val="794"/>
              <w:ind w:left="0" w:right="-1" w:firstLine="425"/>
              <w:jc w:val="both"/>
              <w:spacing w:lineRule="auto" w:line="240"/>
              <w:widowControl w:val="off"/>
              <w:tabs>
                <w:tab w:val="left" w:pos="2262" w:leader="none"/>
              </w:tabs>
              <w:rPr>
                <w:sz w:val="24"/>
                <w:szCs w:val="24"/>
                <w:highlight w:val="whit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4.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Допомога дітям, які мають статус  членів сім’ї загиблого/померлого Захисника і Захисниці України відповідно до Закону України «Про статус ветеранів війни, гарантії їх соціального захисту»</w:t>
            </w:r>
            <w:r>
              <w:rPr>
                <w:sz w:val="24"/>
                <w:szCs w:val="24"/>
                <w:highlight w:val="white"/>
              </w:rPr>
              <w:t xml:space="preserve"> виплачується щорічно до Дня захисту дитини.</w:t>
            </w:r>
            <w:r/>
          </w:p>
          <w:p>
            <w:pPr>
              <w:pStyle w:val="794"/>
              <w:ind w:left="0" w:right="-1" w:firstLine="0"/>
              <w:jc w:val="both"/>
              <w:spacing w:lineRule="auto" w:line="240"/>
              <w:widowControl w:val="off"/>
              <w:tabs>
                <w:tab w:val="left" w:pos="2262" w:leader="none"/>
              </w:tabs>
              <w:rPr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suppressLineNumbers w:val="0"/>
            </w:pPr>
            <w:r>
              <w:rPr>
                <w:sz w:val="24"/>
                <w:szCs w:val="24"/>
              </w:rPr>
              <w:t xml:space="preserve">Підставою  для виплати є звернення одного з батьків (а у разі відсутності -   законного представника)  </w:t>
            </w:r>
            <w:r/>
          </w:p>
          <w:p>
            <w:pPr>
              <w:pStyle w:val="795"/>
              <w:ind w:firstLine="0"/>
              <w:jc w:val="both"/>
              <w:spacing w:lineRule="auto" w:line="240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  <w:t xml:space="preserve">До пакету документів додається документ, що підтверджує встановлення статусу члена сім’ї загиблого (померлого) Захисника і Захисниці України відповідно Закону України «Про статус ветеранів війни, гарантії їх соціального захисту»</w:t>
            </w:r>
            <w:r>
              <w:rPr>
                <w:sz w:val="24"/>
                <w:szCs w:val="24"/>
                <w:highlight w:val="white"/>
              </w:rPr>
              <w:t xml:space="preserve"> (копія посвідчення «Члена сім’ї загиблого» або д</w:t>
            </w:r>
            <w:r>
              <w:rPr>
                <w:sz w:val="24"/>
                <w:szCs w:val="24"/>
                <w:highlight w:val="white"/>
              </w:rPr>
              <w:t xml:space="preserve">овідка, що підтверджує статус «Члена сім’ї загиблого»</w:t>
            </w:r>
            <w:r>
              <w:rPr>
                <w:sz w:val="24"/>
                <w:szCs w:val="24"/>
              </w:rPr>
              <w:t xml:space="preserve">).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Документи, які необхідні для отримання послуги, подаються заявником особисто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або уповноваженою особою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textDirection w:val="lrTb"/>
            <w:noWrap w:val="false"/>
          </w:tcPr>
          <w:p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 xml:space="preserve">безоплатно</w:t>
            </w:r>
            <w:r>
              <w:rPr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firstLine="15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надання адміністративної 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8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пізніше 30 календарних днів після отримання звернення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48"/>
              <w:jc w:val="both"/>
              <w:tabs>
                <w:tab w:val="left" w:pos="0" w:leader="none"/>
                <w:tab w:val="left" w:pos="360" w:leader="none"/>
                <w:tab w:val="left" w:pos="60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підстав для відмови у наданні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Відсутність документів у повному обсязі або відсутність підстав для надання послуги.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Виплата допомоги або відмова у виплаті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отримання відповіді 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8"/>
              <w:ind w:left="34"/>
              <w:jc w:val="both"/>
              <w:shd w:val="clear" w:fill="FFFFFF" w:color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Отримання допомоги на рахунок відкритий в установі банку, а вразі відмови у наданні адміністративної послуги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надсилає повідомлення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самостійно вибираючи форму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паперову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або електронну (за наявності  електронної пошти), смс-повідомлення</w:t>
            </w:r>
            <w:bookmarkStart w:id="0" w:name="n425"/>
            <w:r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58" w:type="dxa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3" w:type="dxa"/>
            <w:vAlign w:val="center"/>
            <w:textDirection w:val="lrTb"/>
            <w:noWrap w:val="false"/>
          </w:tcPr>
          <w:p>
            <w:pPr>
              <w:pStyle w:val="948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-</w:t>
            </w:r>
            <w:r/>
          </w:p>
        </w:tc>
      </w:tr>
    </w:tbl>
    <w:p>
      <w:pPr>
        <w:pStyle w:val="948"/>
        <w:rPr>
          <w:lang w:val="uk-UA"/>
        </w:rPr>
      </w:pPr>
      <w:r>
        <w:rPr>
          <w:lang w:val="uk-UA"/>
        </w:rPr>
      </w:r>
      <w:r/>
    </w:p>
    <w:p>
      <w:pPr>
        <w:shd w:val="nil" w:color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none"/>
        </w:rPr>
        <w:br w:type="page"/>
      </w:r>
      <w:r>
        <w:rPr>
          <w:b/>
          <w:color w:val="000000"/>
          <w:sz w:val="24"/>
          <w:szCs w:val="24"/>
          <w:highlight w:val="none"/>
        </w:rPr>
      </w:r>
      <w:r/>
    </w:p>
    <w:p>
      <w:pPr>
        <w:jc w:val="center"/>
        <w:keepLines/>
        <w:rPr>
          <w:b/>
          <w:color w:val="000000"/>
          <w:sz w:val="24"/>
          <w:szCs w:val="24"/>
          <w:highlight w:val="none"/>
        </w:rPr>
      </w:pPr>
      <w:r>
        <w:rPr>
          <w:b/>
          <w:color w:val="000000"/>
          <w:sz w:val="24"/>
          <w:szCs w:val="24"/>
        </w:rPr>
        <w:t xml:space="preserve">Технологічна картка 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12"/>
          <w:szCs w:val="24"/>
        </w:rPr>
      </w:pPr>
      <w:r>
        <w:rPr>
          <w:b/>
          <w:i/>
          <w:color w:val="000000"/>
          <w:sz w:val="12"/>
          <w:szCs w:val="24"/>
        </w:rPr>
      </w:r>
      <w:r>
        <w:rPr>
          <w:sz w:val="10"/>
        </w:rPr>
      </w:r>
      <w:r/>
    </w:p>
    <w:p>
      <w:pPr>
        <w:pStyle w:val="948"/>
        <w:ind w:left="254" w:right="1" w:hanging="9"/>
        <w:jc w:val="center"/>
        <w:spacing w:lineRule="auto" w:line="27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НАДАННЯ ДОПОМОГИ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ЧЛЕНАМ СІМЕЙ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ЗАХИСНИКАМ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ТА ЗАХИСНИЦЬ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УКРАЇНИ </w:t>
      </w:r>
      <w:r/>
    </w:p>
    <w:p>
      <w:pPr>
        <w:jc w:val="center"/>
        <w:rPr>
          <w:color w:val="000000"/>
          <w:sz w:val="10"/>
          <w:lang w:val="uk-UA"/>
        </w:rPr>
      </w:pPr>
      <w:r>
        <w:rPr>
          <w:color w:val="000000"/>
          <w:sz w:val="10"/>
          <w:lang w:val="uk-UA"/>
        </w:rPr>
      </w:r>
      <w:r>
        <w:rPr>
          <w:sz w:val="6"/>
        </w:rPr>
      </w:r>
      <w:r/>
    </w:p>
    <w:p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</w:t>
      </w:r>
      <w:r/>
    </w:p>
    <w:p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pStyle w:val="954"/>
        <w:jc w:val="center"/>
        <w:rPr>
          <w:rFonts w:ascii="Times New Roman" w:hAnsi="Times New Roman"/>
          <w:b/>
          <w:sz w:val="10"/>
          <w:szCs w:val="24"/>
        </w:rPr>
      </w:pPr>
      <w:r>
        <w:rPr>
          <w:rFonts w:ascii="Times New Roman" w:hAnsi="Times New Roman"/>
          <w:b/>
          <w:sz w:val="10"/>
          <w:szCs w:val="24"/>
        </w:rPr>
      </w:r>
      <w:r>
        <w:rPr>
          <w:sz w:val="8"/>
        </w:rPr>
      </w:r>
      <w:r/>
    </w:p>
    <w:tbl>
      <w:tblPr>
        <w:tblW w:w="97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138"/>
        <w:gridCol w:w="2848"/>
        <w:gridCol w:w="1470"/>
        <w:gridCol w:w="1776"/>
      </w:tblGrid>
      <w:tr>
        <w:trPr>
          <w:trHeight w:val="16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ind w:left="-19" w:firstLine="20"/>
              <w:jc w:val="center"/>
              <w:rPr>
                <w:sz w:val="10"/>
              </w:rPr>
            </w:pPr>
            <w:r>
              <w:rPr>
                <w:color w:val="000000"/>
                <w:sz w:val="16"/>
              </w:rPr>
              <w:t xml:space="preserve">№ п/п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rPr>
                <w:sz w:val="10"/>
              </w:rPr>
            </w:pPr>
            <w:r>
              <w:rPr>
                <w:color w:val="000000"/>
                <w:sz w:val="16"/>
              </w:rPr>
              <w:t xml:space="preserve">Етапи опрацювання послуги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48" w:type="dxa"/>
            <w:textDirection w:val="lrTb"/>
            <w:noWrap/>
          </w:tcPr>
          <w:p>
            <w:pPr>
              <w:jc w:val="center"/>
              <w:rPr>
                <w:sz w:val="10"/>
              </w:rPr>
            </w:pPr>
            <w:r>
              <w:rPr>
                <w:color w:val="000000"/>
                <w:sz w:val="16"/>
              </w:rPr>
              <w:t xml:space="preserve">Відповідальна посадоваособа і структурний підрозділ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70" w:type="dxa"/>
            <w:textDirection w:val="lrTb"/>
            <w:noWrap/>
          </w:tcPr>
          <w:p>
            <w:pPr>
              <w:jc w:val="center"/>
              <w:rPr>
                <w:sz w:val="10"/>
              </w:rPr>
            </w:pPr>
            <w:r>
              <w:rPr>
                <w:color w:val="000000"/>
                <w:sz w:val="16"/>
              </w:rPr>
              <w:t xml:space="preserve">Дія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sz w:val="10"/>
              </w:rPr>
            </w:pPr>
            <w:r>
              <w:rPr>
                <w:color w:val="000000"/>
                <w:sz w:val="16"/>
              </w:rPr>
              <w:t xml:space="preserve">Термін виконання (днів)</w:t>
            </w:r>
            <w:r>
              <w:rPr>
                <w:sz w:val="16"/>
              </w:rPr>
            </w:r>
            <w:r/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4"/>
              </w:rPr>
              <w:t xml:space="preserve">1</w:t>
            </w:r>
            <w:r>
              <w:rPr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4"/>
              </w:rPr>
              <w:t xml:space="preserve">2</w:t>
            </w:r>
            <w:r>
              <w:rPr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48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4"/>
              </w:rPr>
              <w:t xml:space="preserve">3</w:t>
            </w:r>
            <w:r>
              <w:rPr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70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4"/>
              </w:rPr>
              <w:t xml:space="preserve">4</w:t>
            </w:r>
            <w:r>
              <w:rPr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4"/>
              </w:rPr>
              <w:t xml:space="preserve">5</w:t>
            </w:r>
            <w:r>
              <w:rPr>
                <w:color w:val="000000"/>
                <w:sz w:val="16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Прийом і перевірка повноти пакету документів, реєстрація заяви та повідомлення заявника про орієнтовний термін виконання послуги.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4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7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Формування справи надання адміністративної послуги 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передача пакету документів заявника 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4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7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та перевірка відповідності пакету документів, які подані для отримання адмін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істративної </w:t>
            </w:r>
            <w:r>
              <w:rPr>
                <w:color w:val="000000"/>
                <w:sz w:val="24"/>
                <w:szCs w:val="24"/>
              </w:rPr>
              <w:t xml:space="preserve">послуги, вимогам законодавчих актів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4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7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 днів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4</w:t>
            </w:r>
            <w:r>
              <w:rPr>
                <w:color w:val="000000"/>
                <w:sz w:val="28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Підготовка проєкту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наказу по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про надання (відмови)</w:t>
            </w:r>
            <w:r>
              <w:rPr>
                <w:color w:val="000000"/>
                <w:sz w:val="24"/>
                <w:szCs w:val="24"/>
              </w:rPr>
              <w:t xml:space="preserve"> 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48" w:type="dxa"/>
            <w:textDirection w:val="lrTb"/>
            <w:noWrap/>
          </w:tcPr>
          <w:p>
            <w:pPr>
              <w:rPr>
                <w:color w:val="C00000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7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 днів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5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Розгляд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та підписання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(відмови)</w:t>
            </w:r>
            <w:r>
              <w:rPr>
                <w:color w:val="000000"/>
                <w:sz w:val="24"/>
                <w:szCs w:val="24"/>
              </w:rPr>
              <w:t xml:space="preserve"> адміністративної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4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Начальник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7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 днів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6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pStyle w:val="969"/>
              <w:contextualSpacing w:val="true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Виготовлення необхідної кількості завірених копій </w:t>
            </w:r>
            <w:r>
              <w:rPr>
                <w:lang w:val="uk-UA"/>
              </w:rPr>
              <w:t xml:space="preserve">наказу по Відділу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48" w:type="dxa"/>
            <w:textDirection w:val="lrTb"/>
            <w:noWrap/>
          </w:tcPr>
          <w:p>
            <w:pPr>
              <w:pStyle w:val="969"/>
              <w:contextualSpacing w:val="true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Посадова особа </w:t>
            </w:r>
            <w:r>
              <w:rPr>
                <w:color w:val="000000"/>
                <w:lang w:val="uk-UA"/>
              </w:rPr>
              <w:t xml:space="preserve">В</w:t>
            </w:r>
            <w:r>
              <w:rPr>
                <w:color w:val="000000"/>
              </w:rPr>
              <w:t xml:space="preserve">ідділу </w:t>
            </w:r>
            <w:r>
              <w:rPr>
                <w:color w:val="000000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70" w:type="dxa"/>
            <w:textDirection w:val="lrTb"/>
            <w:noWrap/>
          </w:tcPr>
          <w:p>
            <w:pPr>
              <w:pStyle w:val="969"/>
              <w:contextualSpacing w:val="true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Протягом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3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після підписання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7.1.</w:t>
            </w:r>
            <w:r>
              <w:rPr>
                <w:color w:val="000000"/>
                <w:sz w:val="24"/>
                <w:szCs w:val="24"/>
              </w:rPr>
              <w:t xml:space="preserve">У разі негативного прийняття рішення письмово обґрунтована відповідь про відмову у наданні адмінпослуги 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7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2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.У разі прийняття рішення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 надання адміністративної послуги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- передача завіреної копії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розпорядження міського голови до відділу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«Центр надання адміністративних послуг» Менської міської ради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4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/>
          </w:p>
          <w:p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7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</w:pPr>
            <w:r>
              <w:rPr>
                <w:color w:val="000000"/>
                <w:sz w:val="28"/>
              </w:rPr>
              <w:t xml:space="preserve"> </w:t>
            </w:r>
            <w:r/>
          </w:p>
          <w:p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29 днів з дати звернення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Видача заявнику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повідомлення про надання (відмову) адміністративної послуги</w:t>
            </w:r>
            <w:r/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848" w:type="dxa"/>
            <w:textDirection w:val="lrTb"/>
            <w:noWrap/>
          </w:tcPr>
          <w:p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470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днів з дати звернення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56" w:type="dxa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30 робочих днів </w:t>
            </w:r>
            <w:r/>
          </w:p>
        </w:tc>
      </w:tr>
    </w:tbl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соціального 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захисту населення, сім’ї,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молоді</w:t>
      </w:r>
      <w:r/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охорони здоров’я</w:t>
      </w:r>
      <w:r>
        <w:rPr>
          <w:sz w:val="24"/>
          <w:szCs w:val="24"/>
          <w:lang w:val="uk-UA"/>
        </w:rPr>
        <w:t xml:space="preserve">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  Марина МОСКАЛЬЧУК</w:t>
      </w:r>
      <w:r>
        <w:rPr>
          <w:rFonts w:ascii="Times New Roman" w:hAnsi="Times New Roman"/>
          <w:b/>
          <w:color w:val="000000"/>
          <w:sz w:val="24"/>
          <w:szCs w:val="20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</w:pPr>
    <w:r/>
    <w:r/>
  </w:p>
  <w:p>
    <w:pPr>
      <w:pStyle w:val="80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93946235"/>
      <w:docPartObj>
        <w:docPartGallery w:val="Page Numbers (Top of Page)"/>
        <w:docPartUnique w:val="true"/>
      </w:docPartObj>
      <w:rPr>
        <w:i/>
      </w:rPr>
    </w:sdtPr>
    <w:sdtContent>
      <w:p>
        <w:pPr>
          <w:pStyle w:val="804"/>
          <w:rPr>
            <w:i/>
          </w:rPr>
        </w:pPr>
        <w:r>
          <w:rPr>
            <w:i/>
            <w:lang w:val="uk-UA"/>
          </w:rPr>
          <w:t xml:space="preserve">                                                                                      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>
          <w:rPr>
            <w:i/>
          </w:rPr>
          <w:t xml:space="preserve">5</w:t>
        </w:r>
        <w:r>
          <w:rPr>
            <w:i/>
          </w:rPr>
          <w:fldChar w:fldCharType="end"/>
        </w:r>
        <w:r>
          <w:rPr>
            <w:i/>
            <w:lang w:val="uk-UA"/>
          </w:rPr>
          <w:t xml:space="preserve">       </w:t>
        </w:r>
        <w:r>
          <w:rPr>
            <w:i/>
            <w:lang w:val="uk-UA"/>
          </w:rPr>
          <w:t xml:space="preserve">                   </w:t>
        </w:r>
        <w:r>
          <w:rPr>
            <w:i/>
            <w:lang w:val="uk-UA"/>
          </w:rPr>
          <w:t xml:space="preserve">              продовження додатка</w:t>
        </w:r>
        <w:r/>
      </w:p>
    </w:sdtContent>
  </w:sdt>
  <w:p>
    <w:pPr>
      <w:pStyle w:val="952"/>
      <w:ind w:left="3969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57"/>
      </w:rPr>
      <w:framePr w:wrap="around" w:vAnchor="text" w:hAnchor="margin" w:xAlign="center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end"/>
    </w:r>
    <w:r/>
  </w:p>
  <w:p>
    <w:pPr>
      <w:pStyle w:val="95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ind w:left="4689"/>
      <w:rPr>
        <w:lang w:val="uk-UA"/>
      </w:rPr>
    </w:pPr>
    <w:r>
      <w:rPr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59"/>
        <w:tabs>
          <w:tab w:val="left" w:pos="6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59"/>
        <w:tabs>
          <w:tab w:val="left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79"/>
        <w:tabs>
          <w:tab w:val="left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59"/>
        <w:tabs>
          <w:tab w:val="left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59"/>
        <w:tabs>
          <w:tab w:val="left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79"/>
        <w:tabs>
          <w:tab w:val="left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59"/>
        <w:tabs>
          <w:tab w:val="left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59"/>
        <w:tabs>
          <w:tab w:val="left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79"/>
        <w:tabs>
          <w:tab w:val="left" w:pos="6372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8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5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2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4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1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87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6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3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0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7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4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2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9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65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4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4" w:hanging="359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54" w:hanging="359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7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9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1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3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5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7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9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14" w:hanging="359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8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5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2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44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8">
    <w:name w:val="Heading 1 Char"/>
    <w:basedOn w:val="780"/>
    <w:link w:val="771"/>
    <w:uiPriority w:val="9"/>
    <w:rPr>
      <w:rFonts w:ascii="Arial" w:hAnsi="Arial" w:cs="Arial" w:eastAsia="Arial"/>
      <w:sz w:val="40"/>
      <w:szCs w:val="40"/>
    </w:rPr>
  </w:style>
  <w:style w:type="character" w:styleId="749">
    <w:name w:val="Heading 2 Char"/>
    <w:basedOn w:val="780"/>
    <w:link w:val="772"/>
    <w:uiPriority w:val="9"/>
    <w:rPr>
      <w:rFonts w:ascii="Arial" w:hAnsi="Arial" w:cs="Arial" w:eastAsia="Arial"/>
      <w:sz w:val="34"/>
    </w:rPr>
  </w:style>
  <w:style w:type="character" w:styleId="750">
    <w:name w:val="Heading 3 Char"/>
    <w:basedOn w:val="780"/>
    <w:link w:val="773"/>
    <w:uiPriority w:val="9"/>
    <w:rPr>
      <w:rFonts w:ascii="Arial" w:hAnsi="Arial" w:cs="Arial" w:eastAsia="Arial"/>
      <w:sz w:val="30"/>
      <w:szCs w:val="30"/>
    </w:rPr>
  </w:style>
  <w:style w:type="character" w:styleId="751">
    <w:name w:val="Heading 4 Char"/>
    <w:basedOn w:val="780"/>
    <w:link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52">
    <w:name w:val="Heading 5 Char"/>
    <w:basedOn w:val="780"/>
    <w:link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53">
    <w:name w:val="Heading 6 Char"/>
    <w:basedOn w:val="780"/>
    <w:link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54">
    <w:name w:val="Heading 7 Char"/>
    <w:basedOn w:val="780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>
    <w:name w:val="Heading 8 Char"/>
    <w:basedOn w:val="780"/>
    <w:link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56">
    <w:name w:val="Heading 9 Char"/>
    <w:basedOn w:val="780"/>
    <w:link w:val="779"/>
    <w:uiPriority w:val="9"/>
    <w:rPr>
      <w:rFonts w:ascii="Arial" w:hAnsi="Arial" w:cs="Arial" w:eastAsia="Arial"/>
      <w:i/>
      <w:iCs/>
      <w:sz w:val="21"/>
      <w:szCs w:val="21"/>
    </w:rPr>
  </w:style>
  <w:style w:type="character" w:styleId="757">
    <w:name w:val="Title Char"/>
    <w:basedOn w:val="780"/>
    <w:link w:val="796"/>
    <w:uiPriority w:val="10"/>
    <w:rPr>
      <w:sz w:val="48"/>
      <w:szCs w:val="48"/>
    </w:rPr>
  </w:style>
  <w:style w:type="character" w:styleId="758">
    <w:name w:val="Subtitle Char"/>
    <w:basedOn w:val="780"/>
    <w:link w:val="798"/>
    <w:uiPriority w:val="11"/>
    <w:rPr>
      <w:sz w:val="24"/>
      <w:szCs w:val="24"/>
    </w:rPr>
  </w:style>
  <w:style w:type="character" w:styleId="759">
    <w:name w:val="Quote Char"/>
    <w:link w:val="800"/>
    <w:uiPriority w:val="29"/>
    <w:rPr>
      <w:i/>
    </w:rPr>
  </w:style>
  <w:style w:type="character" w:styleId="760">
    <w:name w:val="Intense Quote Char"/>
    <w:link w:val="802"/>
    <w:uiPriority w:val="30"/>
    <w:rPr>
      <w:i/>
    </w:rPr>
  </w:style>
  <w:style w:type="character" w:styleId="761">
    <w:name w:val="Header Char"/>
    <w:basedOn w:val="780"/>
    <w:link w:val="804"/>
    <w:uiPriority w:val="99"/>
  </w:style>
  <w:style w:type="character" w:styleId="762">
    <w:name w:val="Footer Char"/>
    <w:basedOn w:val="780"/>
    <w:link w:val="806"/>
    <w:uiPriority w:val="99"/>
  </w:style>
  <w:style w:type="paragraph" w:styleId="763">
    <w:name w:val="Caption"/>
    <w:basedOn w:val="770"/>
    <w:next w:val="7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>
    <w:name w:val="Caption Char"/>
    <w:basedOn w:val="763"/>
    <w:link w:val="806"/>
    <w:uiPriority w:val="99"/>
  </w:style>
  <w:style w:type="character" w:styleId="765">
    <w:name w:val="Footnote Text Char"/>
    <w:link w:val="935"/>
    <w:uiPriority w:val="99"/>
    <w:rPr>
      <w:sz w:val="18"/>
    </w:rPr>
  </w:style>
  <w:style w:type="paragraph" w:styleId="766">
    <w:name w:val="endnote text"/>
    <w:basedOn w:val="770"/>
    <w:link w:val="767"/>
    <w:uiPriority w:val="99"/>
    <w:semiHidden/>
    <w:unhideWhenUsed/>
    <w:rPr>
      <w:sz w:val="20"/>
    </w:rPr>
    <w:pPr>
      <w:spacing w:lineRule="auto" w:line="240" w:after="0"/>
    </w:pPr>
  </w:style>
  <w:style w:type="character" w:styleId="767">
    <w:name w:val="Endnote Text Char"/>
    <w:link w:val="766"/>
    <w:uiPriority w:val="99"/>
    <w:rPr>
      <w:sz w:val="20"/>
    </w:rPr>
  </w:style>
  <w:style w:type="character" w:styleId="768">
    <w:name w:val="endnote reference"/>
    <w:basedOn w:val="780"/>
    <w:uiPriority w:val="99"/>
    <w:semiHidden/>
    <w:unhideWhenUsed/>
    <w:rPr>
      <w:vertAlign w:val="superscript"/>
    </w:rPr>
  </w:style>
  <w:style w:type="paragraph" w:styleId="769">
    <w:name w:val="table of figures"/>
    <w:basedOn w:val="770"/>
    <w:next w:val="770"/>
    <w:uiPriority w:val="99"/>
    <w:unhideWhenUsed/>
    <w:pPr>
      <w:spacing w:after="0" w:afterAutospacing="0"/>
    </w:pPr>
  </w:style>
  <w:style w:type="paragraph" w:styleId="770" w:default="1">
    <w:name w:val="Normal"/>
    <w:qFormat/>
  </w:style>
  <w:style w:type="paragraph" w:styleId="771">
    <w:name w:val="Heading 1"/>
    <w:link w:val="7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2">
    <w:name w:val="Heading 2"/>
    <w:basedOn w:val="948"/>
    <w:next w:val="948"/>
    <w:link w:val="786"/>
    <w:rPr>
      <w:b/>
      <w:bCs/>
      <w:lang w:val="uk-UA"/>
    </w:rPr>
    <w:pPr>
      <w:jc w:val="center"/>
      <w:keepNext/>
      <w:outlineLvl w:val="1"/>
    </w:pPr>
  </w:style>
  <w:style w:type="paragraph" w:styleId="773">
    <w:name w:val="Heading 3"/>
    <w:link w:val="7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4">
    <w:name w:val="Heading 4"/>
    <w:link w:val="7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5">
    <w:name w:val="Heading 5"/>
    <w:link w:val="7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6">
    <w:name w:val="Heading 6"/>
    <w:link w:val="79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7">
    <w:name w:val="Heading 7"/>
    <w:link w:val="79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8">
    <w:name w:val="Heading 8"/>
    <w:link w:val="79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9">
    <w:name w:val="Heading 9"/>
    <w:link w:val="7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0" w:default="1">
    <w:name w:val="Default Paragraph Font"/>
    <w:uiPriority w:val="1"/>
    <w:semiHidden/>
    <w:unhideWhenUsed/>
  </w:style>
  <w:style w:type="table" w:styleId="7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2" w:default="1">
    <w:name w:val="No List"/>
    <w:uiPriority w:val="99"/>
    <w:semiHidden/>
    <w:unhideWhenUsed/>
  </w:style>
  <w:style w:type="table" w:styleId="783" w:customStyle="1">
    <w:name w:val="Lined"/>
    <w:basedOn w:val="78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4" w:customStyle="1">
    <w:name w:val="Bordered &amp; Lined"/>
    <w:basedOn w:val="78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5" w:customStyle="1">
    <w:name w:val="Заголовок 1 Знак"/>
    <w:link w:val="771"/>
    <w:uiPriority w:val="9"/>
    <w:rPr>
      <w:rFonts w:ascii="Arial" w:hAnsi="Arial" w:cs="Arial" w:eastAsia="Arial"/>
      <w:sz w:val="40"/>
      <w:szCs w:val="40"/>
    </w:rPr>
  </w:style>
  <w:style w:type="character" w:styleId="786" w:customStyle="1">
    <w:name w:val="Заголовок 2 Знак"/>
    <w:link w:val="772"/>
    <w:uiPriority w:val="9"/>
    <w:rPr>
      <w:rFonts w:ascii="Arial" w:hAnsi="Arial" w:cs="Arial" w:eastAsia="Arial"/>
      <w:sz w:val="34"/>
    </w:rPr>
  </w:style>
  <w:style w:type="character" w:styleId="787" w:customStyle="1">
    <w:name w:val="Заголовок 3 Знак"/>
    <w:link w:val="773"/>
    <w:uiPriority w:val="9"/>
    <w:rPr>
      <w:rFonts w:ascii="Arial" w:hAnsi="Arial" w:cs="Arial" w:eastAsia="Arial"/>
      <w:sz w:val="30"/>
      <w:szCs w:val="30"/>
    </w:rPr>
  </w:style>
  <w:style w:type="character" w:styleId="788" w:customStyle="1">
    <w:name w:val="Заголовок 4 Знак"/>
    <w:link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89" w:customStyle="1">
    <w:name w:val="Заголовок 5 Знак"/>
    <w:link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90" w:customStyle="1">
    <w:name w:val="Заголовок 6 Знак"/>
    <w:link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91" w:customStyle="1">
    <w:name w:val="Заголовок 7 Знак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2" w:customStyle="1">
    <w:name w:val="Заголовок 8 Знак"/>
    <w:link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93" w:customStyle="1">
    <w:name w:val="Заголовок 9 Знак"/>
    <w:link w:val="779"/>
    <w:uiPriority w:val="9"/>
    <w:rPr>
      <w:rFonts w:ascii="Arial" w:hAnsi="Arial" w:cs="Arial" w:eastAsia="Arial"/>
      <w:i/>
      <w:iCs/>
      <w:sz w:val="21"/>
      <w:szCs w:val="21"/>
    </w:rPr>
  </w:style>
  <w:style w:type="paragraph" w:styleId="794">
    <w:name w:val="List Paragraph"/>
    <w:qFormat/>
    <w:uiPriority w:val="1"/>
    <w:pPr>
      <w:contextualSpacing w:val="true"/>
      <w:ind w:left="720"/>
    </w:pPr>
  </w:style>
  <w:style w:type="paragraph" w:styleId="795">
    <w:name w:val="No Spacing"/>
    <w:qFormat/>
    <w:uiPriority w:val="1"/>
  </w:style>
  <w:style w:type="paragraph" w:styleId="796">
    <w:name w:val="Title"/>
    <w:link w:val="7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7" w:customStyle="1">
    <w:name w:val="Название Знак"/>
    <w:link w:val="796"/>
    <w:uiPriority w:val="10"/>
    <w:rPr>
      <w:sz w:val="48"/>
      <w:szCs w:val="48"/>
    </w:rPr>
  </w:style>
  <w:style w:type="paragraph" w:styleId="798">
    <w:name w:val="Subtitle"/>
    <w:link w:val="799"/>
    <w:qFormat/>
    <w:uiPriority w:val="11"/>
    <w:rPr>
      <w:sz w:val="24"/>
      <w:szCs w:val="24"/>
    </w:rPr>
    <w:pPr>
      <w:spacing w:after="200" w:before="200"/>
    </w:pPr>
  </w:style>
  <w:style w:type="character" w:styleId="799" w:customStyle="1">
    <w:name w:val="Подзаголовок Знак"/>
    <w:link w:val="798"/>
    <w:uiPriority w:val="11"/>
    <w:rPr>
      <w:sz w:val="24"/>
      <w:szCs w:val="24"/>
    </w:rPr>
  </w:style>
  <w:style w:type="paragraph" w:styleId="800">
    <w:name w:val="Quote"/>
    <w:link w:val="801"/>
    <w:qFormat/>
    <w:uiPriority w:val="29"/>
    <w:rPr>
      <w:i/>
    </w:rPr>
    <w:pPr>
      <w:ind w:left="720" w:right="720"/>
    </w:pPr>
  </w:style>
  <w:style w:type="character" w:styleId="801" w:customStyle="1">
    <w:name w:val="Цитата 2 Знак"/>
    <w:link w:val="800"/>
    <w:uiPriority w:val="29"/>
    <w:rPr>
      <w:i/>
    </w:rPr>
  </w:style>
  <w:style w:type="paragraph" w:styleId="802">
    <w:name w:val="Intense Quote"/>
    <w:link w:val="8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3" w:customStyle="1">
    <w:name w:val="Выделенная цитата Знак"/>
    <w:link w:val="802"/>
    <w:uiPriority w:val="30"/>
    <w:rPr>
      <w:i/>
    </w:rPr>
  </w:style>
  <w:style w:type="paragraph" w:styleId="804">
    <w:name w:val="Header"/>
    <w:link w:val="8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5" w:customStyle="1">
    <w:name w:val="Верхний колонтитул Знак"/>
    <w:link w:val="804"/>
    <w:uiPriority w:val="99"/>
  </w:style>
  <w:style w:type="paragraph" w:styleId="806">
    <w:name w:val="Footer"/>
    <w:link w:val="8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7" w:customStyle="1">
    <w:name w:val="Нижний колонтитул Знак"/>
    <w:link w:val="806"/>
    <w:uiPriority w:val="99"/>
  </w:style>
  <w:style w:type="table" w:styleId="80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5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1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0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2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2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2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2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2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3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3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3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3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34">
    <w:name w:val="Hyperlink"/>
    <w:uiPriority w:val="99"/>
    <w:unhideWhenUsed/>
    <w:rPr>
      <w:color w:val="0000FF" w:themeColor="hyperlink"/>
      <w:u w:val="single"/>
    </w:rPr>
  </w:style>
  <w:style w:type="paragraph" w:styleId="935">
    <w:name w:val="footnote text"/>
    <w:link w:val="936"/>
    <w:uiPriority w:val="99"/>
    <w:semiHidden/>
    <w:unhideWhenUsed/>
    <w:rPr>
      <w:sz w:val="18"/>
    </w:rPr>
    <w:pPr>
      <w:spacing w:after="40"/>
    </w:pPr>
  </w:style>
  <w:style w:type="character" w:styleId="936" w:customStyle="1">
    <w:name w:val="Текст сноски Знак"/>
    <w:link w:val="935"/>
    <w:uiPriority w:val="99"/>
    <w:rPr>
      <w:sz w:val="18"/>
    </w:rPr>
  </w:style>
  <w:style w:type="character" w:styleId="937">
    <w:name w:val="footnote reference"/>
    <w:uiPriority w:val="99"/>
    <w:unhideWhenUsed/>
    <w:rPr>
      <w:vertAlign w:val="superscript"/>
    </w:rPr>
  </w:style>
  <w:style w:type="paragraph" w:styleId="938">
    <w:name w:val="toc 1"/>
    <w:uiPriority w:val="39"/>
    <w:unhideWhenUsed/>
    <w:pPr>
      <w:spacing w:after="57"/>
    </w:pPr>
  </w:style>
  <w:style w:type="paragraph" w:styleId="939">
    <w:name w:val="toc 2"/>
    <w:uiPriority w:val="39"/>
    <w:unhideWhenUsed/>
    <w:pPr>
      <w:ind w:left="283"/>
      <w:spacing w:after="57"/>
    </w:pPr>
  </w:style>
  <w:style w:type="paragraph" w:styleId="940">
    <w:name w:val="toc 3"/>
    <w:uiPriority w:val="39"/>
    <w:unhideWhenUsed/>
    <w:pPr>
      <w:ind w:left="567"/>
      <w:spacing w:after="57"/>
    </w:pPr>
  </w:style>
  <w:style w:type="paragraph" w:styleId="941">
    <w:name w:val="toc 4"/>
    <w:uiPriority w:val="39"/>
    <w:unhideWhenUsed/>
    <w:pPr>
      <w:ind w:left="850"/>
      <w:spacing w:after="57"/>
    </w:pPr>
  </w:style>
  <w:style w:type="paragraph" w:styleId="942">
    <w:name w:val="toc 5"/>
    <w:uiPriority w:val="39"/>
    <w:unhideWhenUsed/>
    <w:pPr>
      <w:ind w:left="1134"/>
      <w:spacing w:after="57"/>
    </w:pPr>
  </w:style>
  <w:style w:type="paragraph" w:styleId="943">
    <w:name w:val="toc 6"/>
    <w:uiPriority w:val="39"/>
    <w:unhideWhenUsed/>
    <w:pPr>
      <w:ind w:left="1417"/>
      <w:spacing w:after="57"/>
    </w:pPr>
  </w:style>
  <w:style w:type="paragraph" w:styleId="944">
    <w:name w:val="toc 7"/>
    <w:uiPriority w:val="39"/>
    <w:unhideWhenUsed/>
    <w:pPr>
      <w:ind w:left="1701"/>
      <w:spacing w:after="57"/>
    </w:pPr>
  </w:style>
  <w:style w:type="paragraph" w:styleId="945">
    <w:name w:val="toc 8"/>
    <w:uiPriority w:val="39"/>
    <w:unhideWhenUsed/>
    <w:pPr>
      <w:ind w:left="1984"/>
      <w:spacing w:after="57"/>
    </w:pPr>
  </w:style>
  <w:style w:type="paragraph" w:styleId="946">
    <w:name w:val="toc 9"/>
    <w:uiPriority w:val="39"/>
    <w:unhideWhenUsed/>
    <w:pPr>
      <w:ind w:left="2268"/>
      <w:spacing w:after="57"/>
    </w:pPr>
  </w:style>
  <w:style w:type="paragraph" w:styleId="947">
    <w:name w:val="TOC Heading"/>
    <w:uiPriority w:val="39"/>
    <w:unhideWhenUsed/>
  </w:style>
  <w:style w:type="paragraph" w:styleId="948" w:customStyle="1">
    <w:name w:val="Обычный1"/>
    <w:rPr>
      <w:rFonts w:ascii="Arial" w:hAnsi="Arial"/>
      <w:color w:val="525252"/>
      <w:sz w:val="22"/>
      <w:lang w:bidi="ar-SA" w:eastAsia="ru-RU"/>
    </w:rPr>
  </w:style>
  <w:style w:type="character" w:styleId="949" w:customStyle="1">
    <w:name w:val="Основной шрифт абзаца1"/>
    <w:semiHidden/>
  </w:style>
  <w:style w:type="table" w:styleId="950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1" w:customStyle="1">
    <w:name w:val="Нет списка1"/>
    <w:semiHidden/>
  </w:style>
  <w:style w:type="paragraph" w:styleId="952" w:customStyle="1">
    <w:name w:val="Верхний колонтитул1"/>
    <w:basedOn w:val="948"/>
    <w:rPr>
      <w:rFonts w:ascii="Times New Roman" w:hAnsi="Times New Roman"/>
      <w:color w:val="000000"/>
      <w:sz w:val="24"/>
      <w:szCs w:val="24"/>
      <w:lang w:val="uk-UA"/>
    </w:rPr>
    <w:pPr>
      <w:tabs>
        <w:tab w:val="center" w:pos="4677" w:leader="none"/>
        <w:tab w:val="right" w:pos="9355" w:leader="none"/>
      </w:tabs>
    </w:pPr>
  </w:style>
  <w:style w:type="paragraph" w:styleId="953" w:customStyle="1">
    <w:name w:val="Обычный + 14 пт"/>
    <w:basedOn w:val="948"/>
    <w:rPr>
      <w:rFonts w:ascii="Times New Roman" w:hAnsi="Times New Roman"/>
      <w:color w:val="000000"/>
      <w:sz w:val="28"/>
      <w:szCs w:val="28"/>
      <w:lang w:val="uk-UA"/>
    </w:rPr>
    <w:pPr>
      <w:ind w:firstLine="720"/>
      <w:tabs>
        <w:tab w:val="left" w:pos="720" w:leader="none"/>
      </w:tabs>
    </w:pPr>
  </w:style>
  <w:style w:type="paragraph" w:styleId="954" w:customStyle="1">
    <w:name w:val="Без интервала1"/>
    <w:rPr>
      <w:rFonts w:ascii="Calibri" w:hAnsi="Calibri" w:eastAsia="Calibri"/>
      <w:sz w:val="22"/>
      <w:lang w:val="uk-UA" w:bidi="ar-SA"/>
    </w:rPr>
  </w:style>
  <w:style w:type="paragraph" w:styleId="955">
    <w:name w:val="Document Map"/>
    <w:basedOn w:val="948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956" w:customStyle="1">
    <w:name w:val="Знак Знак Знак Знак Знак Знак Знак Знак Знак Знак1"/>
    <w:basedOn w:val="948"/>
    <w:rPr>
      <w:rFonts w:ascii="Verdana" w:hAnsi="Verdana"/>
      <w:color w:val="000000"/>
      <w:sz w:val="20"/>
      <w:szCs w:val="20"/>
      <w:lang w:val="en-US" w:eastAsia="en-US"/>
    </w:rPr>
  </w:style>
  <w:style w:type="character" w:styleId="957" w:customStyle="1">
    <w:name w:val="Номер страницы1"/>
    <w:basedOn w:val="949"/>
  </w:style>
  <w:style w:type="character" w:styleId="958" w:customStyle="1">
    <w:name w:val="Гиперссылка1"/>
    <w:rPr>
      <w:color w:val="0000FF"/>
      <w:u w:val="single"/>
    </w:rPr>
  </w:style>
  <w:style w:type="paragraph" w:styleId="959" w:customStyle="1">
    <w:name w:val="Стандартный HTML1"/>
    <w:basedOn w:val="948"/>
    <w:link w:val="960"/>
    <w:semiHidden/>
    <w:rPr>
      <w:rFonts w:ascii="Courier New" w:hAnsi="Courier New" w:eastAsia="Calibri"/>
      <w:color w:val="000000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0" w:customStyle="1">
    <w:name w:val="Стандартный HTML Знак"/>
    <w:link w:val="959"/>
    <w:semiHidden/>
    <w:rPr>
      <w:rFonts w:ascii="Courier New" w:hAnsi="Courier New" w:eastAsia="Calibri"/>
      <w:lang w:val="uk-UA" w:bidi="ar-SA" w:eastAsia="uk-UA"/>
    </w:rPr>
  </w:style>
  <w:style w:type="paragraph" w:styleId="961" w:customStyle="1">
    <w:name w:val="Обычный (веб)1"/>
    <w:basedOn w:val="948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62" w:customStyle="1">
    <w:name w:val="allowtextselection _rpc_c1 ms-font-color-themeprimary ms-font-s"/>
    <w:basedOn w:val="949"/>
  </w:style>
  <w:style w:type="character" w:styleId="963" w:customStyle="1">
    <w:name w:val="Unresolved Mention"/>
    <w:semiHidden/>
    <w:rPr>
      <w:color w:val="605E5C"/>
      <w:shd w:val="clear" w:fill="E1DFDD" w:color="auto"/>
    </w:rPr>
  </w:style>
  <w:style w:type="paragraph" w:styleId="964" w:customStyle="1">
    <w:name w:val="Без интервала2"/>
    <w:rPr>
      <w:rFonts w:ascii="Arial" w:hAnsi="Arial"/>
      <w:color w:val="525252"/>
      <w:sz w:val="22"/>
      <w:lang w:bidi="ar-SA" w:eastAsia="ru-RU"/>
    </w:rPr>
  </w:style>
  <w:style w:type="paragraph" w:styleId="965" w:customStyle="1">
    <w:name w:val="rvps7"/>
    <w:basedOn w:val="948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66" w:customStyle="1">
    <w:name w:val="rvts9"/>
    <w:basedOn w:val="949"/>
  </w:style>
  <w:style w:type="paragraph" w:styleId="967" w:customStyle="1">
    <w:name w:val="rvps6"/>
    <w:basedOn w:val="948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68" w:customStyle="1">
    <w:name w:val="rvts23"/>
    <w:basedOn w:val="949"/>
  </w:style>
  <w:style w:type="paragraph" w:styleId="969">
    <w:name w:val="Normal (Web)"/>
    <w:basedOn w:val="770"/>
    <w:uiPriority w:val="99"/>
    <w:unhideWhenUsed/>
    <w:rPr>
      <w:sz w:val="24"/>
      <w:szCs w:val="24"/>
      <w:lang w:bidi="ar-SA" w:eastAsia="ru-RU"/>
    </w:rPr>
    <w:pPr>
      <w:spacing w:after="100" w:afterAutospacing="1" w:before="100" w:beforeAutospacing="1"/>
    </w:pPr>
  </w:style>
  <w:style w:type="paragraph" w:styleId="970" w:customStyle="1">
    <w:name w:val="docdata"/>
    <w:basedOn w:val="770"/>
    <w:rPr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71" w:customStyle="1">
    <w:name w:val="1873"/>
    <w:basedOn w:val="7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mailto:cnapradamena@cg.gov.ua" TargetMode="External"/><Relationship Id="rId17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Собокар Наталія Василівна</cp:lastModifiedBy>
  <cp:revision>52</cp:revision>
  <dcterms:created xsi:type="dcterms:W3CDTF">2022-02-11T14:12:00Z</dcterms:created>
  <dcterms:modified xsi:type="dcterms:W3CDTF">2023-06-23T05:57:11Z</dcterms:modified>
</cp:coreProperties>
</file>