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5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 22</w:t>
      </w:r>
      <w:r>
        <w:rPr>
          <w:sz w:val="18"/>
          <w:szCs w:val="28"/>
          <w:lang w:val="uk-UA"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val="uk-UA"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val="uk-UA" w:eastAsia="ar-SA"/>
        </w:rPr>
        <w:t xml:space="preserve"> №</w:t>
      </w:r>
      <w:r>
        <w:rPr>
          <w:sz w:val="18"/>
          <w:lang w:val="uk-UA"/>
        </w:rPr>
        <w:t xml:space="preserve"> 376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адміністративної послуги </w:t>
      </w:r>
      <w:r/>
    </w:p>
    <w:p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47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 РАЗІ ЗАГИБЕЛІ/СМЕРТІ  ЦИВІЛЬНОЇ ОСОБИ ВНАСЛІДОК ВЕДЕННЯ БОЙВИХ ДІЙ</w:t>
      </w:r>
      <w:r/>
    </w:p>
    <w:p>
      <w:pPr>
        <w:pStyle w:val="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</w:t>
      </w:r>
      <w:r>
        <w:rPr>
          <w:b/>
          <w:sz w:val="24"/>
          <w:szCs w:val="24"/>
          <w:lang w:val="uk-UA"/>
        </w:rPr>
        <w:t xml:space="preserve">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88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60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68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68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8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</w:t>
            </w:r>
            <w:r>
              <w:rPr>
                <w:lang w:val="uk-UA"/>
              </w:rPr>
              <w:t xml:space="preserve">міської територіальної громади</w:t>
            </w:r>
            <w:r/>
          </w:p>
          <w:p>
            <w:pPr>
              <w:pStyle w:val="968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94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33"/>
                  <w:color w:val="auto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33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933"/>
                  <w:color w:val="auto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33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3"/>
                  <w:color w:val="auto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33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3"/>
                  <w:color w:val="auto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33"/>
                  <w:rFonts w:ascii="Times New Roman" w:hAnsi="Times New Roman"/>
                  <w:color w:val="auto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63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pStyle w:val="963"/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Бюджетний кодекс України.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скликання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Менської міської ради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14.05.2023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“Про затвердження Програми соціальної підтримки жителів Менської міської територіальної громади  на 2022-2024 роки в новій редакції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зацікавленої особи.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1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1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793"/>
              <w:ind w:left="0" w:firstLine="45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 xml:space="preserve">особиста </w:t>
            </w:r>
            <w:r>
              <w:rPr>
                <w:sz w:val="24"/>
                <w:szCs w:val="24"/>
                <w:lang w:val="uk-UA"/>
              </w:rPr>
              <w:t xml:space="preserve">заява;</w:t>
            </w:r>
            <w:r/>
          </w:p>
          <w:p>
            <w:pPr>
              <w:pStyle w:val="947"/>
              <w:ind w:left="34" w:firstLine="459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копія паспорта або іншого документу до підтверджує особу;</w:t>
            </w:r>
            <w:r/>
          </w:p>
          <w:p>
            <w:pPr>
              <w:pStyle w:val="793"/>
              <w:ind w:left="0" w:firstLine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копія реєстраційного номера облікової картки плат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ind w:firstLine="567"/>
              <w:jc w:val="both"/>
              <w:tabs>
                <w:tab w:val="left" w:pos="993" w:leader="none"/>
                <w:tab w:val="left" w:pos="242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копія свідоцтва про смерть особи;</w:t>
            </w:r>
            <w:r/>
          </w:p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копії документів, що підтверджує факт загибелі;</w:t>
            </w:r>
            <w:r/>
          </w:p>
          <w:p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копії документів, що підтверджує </w:t>
            </w:r>
            <w:r>
              <w:rPr>
                <w:sz w:val="24"/>
                <w:szCs w:val="24"/>
              </w:rPr>
              <w:t xml:space="preserve">родинні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відносини заявника із загиблим. </w:t>
            </w:r>
            <w:r/>
          </w:p>
          <w:p>
            <w:pPr>
              <w:pStyle w:val="793"/>
              <w:ind w:left="0" w:right="-1" w:firstLine="567"/>
              <w:jc w:val="both"/>
              <w:widowControl w:val="off"/>
              <w:tabs>
                <w:tab w:val="left" w:pos="2262" w:leader="none"/>
              </w:tabs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Допомога надається у разі загибелі жителя громади внаслідок воєнних дій одноразово одному з членів його родини за їх вибором, який проживає на території громади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pStyle w:val="793"/>
              <w:ind w:left="0" w:right="-1" w:firstLine="567"/>
              <w:jc w:val="both"/>
              <w:spacing w:lineRule="auto" w:line="235"/>
              <w:widowControl w:val="off"/>
              <w:tabs>
                <w:tab w:val="left" w:pos="2262" w:leader="none"/>
              </w:tabs>
              <w:rPr>
                <w:spacing w:val="-1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</w:rPr>
              <w:t xml:space="preserve">У випадку одночасної подачі більше ніж однієї заяви від членів родини допомога буде розділена в рівних частинах.</w:t>
            </w:r>
            <w:r>
              <w:rPr>
                <w:spacing w:val="-1"/>
                <w:sz w:val="24"/>
                <w:szCs w:val="24"/>
              </w:rPr>
              <w:t xml:space="preserve">.</w:t>
            </w:r>
            <w:r/>
          </w:p>
          <w:p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Прим.:(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 членів родини відносяться особи, які спільно проживають, пов’язані спільним побутом, мають взаємні права та обов’язки – батьки, чоловік (дружина), діти)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7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7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7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Суб’єкт надання адміністративної послуги інформує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заявника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про надання (відмову) допомоги, </w:t>
            </w:r>
            <w:r/>
          </w:p>
          <w:p>
            <w:pPr>
              <w:pStyle w:val="947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самостійно вибираючи форму повідомлення (паперову або електронну (за наявності  електронної пошти), смс-повідомлення</w:t>
            </w:r>
            <w:bookmarkStart w:id="0" w:name="n425"/>
            <w:r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7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7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pStyle w:val="94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  <w:r/>
    </w:p>
    <w:p>
      <w:pPr>
        <w:jc w:val="center"/>
        <w:keepLines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Технологічна картка </w:t>
      </w:r>
      <w:r/>
    </w:p>
    <w:p>
      <w:pPr>
        <w:jc w:val="center"/>
        <w:keepLines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</w:r>
      <w:r/>
    </w:p>
    <w:p>
      <w:pPr>
        <w:pStyle w:val="947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ДОПОМОГИ В РАЗІ ЗАГИБЕЛІ/СМЕРТІ  ЦИВІЛЬНОЇ ОСОБИ ВНАСЛІДОК ВЕДЕННЯ БОЙВИХ ДІЙ</w:t>
      </w:r>
      <w:r/>
    </w:p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</w:rPr>
              <w:t xml:space="preserve">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794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Посадова особа </w:t>
            </w:r>
            <w:r>
              <w:rPr>
                <w:sz w:val="24"/>
                <w:szCs w:val="24"/>
                <w:lang w:val="uk-UA"/>
              </w:rPr>
              <w:t xml:space="preserve">В</w:t>
            </w:r>
            <w:r>
              <w:rPr>
                <w:sz w:val="24"/>
                <w:szCs w:val="24"/>
              </w:rPr>
              <w:t xml:space="preserve">ідділу </w:t>
            </w:r>
            <w:r>
              <w:rPr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 xml:space="preserve">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68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lang w:val="uk-UA"/>
              </w:rPr>
              <w:t xml:space="preserve">наказу по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68"/>
              <w:contextualSpacing w:val="true"/>
              <w:rPr>
                <w:color w:val="000000"/>
                <w:lang w:val="uk-UA"/>
              </w:rPr>
            </w:pPr>
            <w:r>
              <w:t xml:space="preserve">Посадова особа </w:t>
            </w:r>
            <w:r>
              <w:rPr>
                <w:lang w:val="uk-UA"/>
              </w:rPr>
              <w:t xml:space="preserve">В</w:t>
            </w:r>
            <w:r>
              <w:t xml:space="preserve">ідділу </w:t>
            </w:r>
            <w:r>
              <w:rPr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968"/>
              <w:contextualSpacing w:val="true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3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підписання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7.1.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розпорядження міського голови 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>
              <w:rPr>
                <w:color w:val="000000"/>
                <w:sz w:val="28"/>
              </w:rPr>
              <w:t xml:space="preserve"> </w:t>
            </w:r>
            <w:r/>
          </w:p>
          <w:p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повідомлення про надання (відмову) адміністративної послуги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  <w:p>
            <w:pPr>
              <w:rPr>
                <w:lang w:val="uk-UA"/>
              </w:rPr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робочих днів </w:t>
            </w:r>
            <w:r/>
          </w:p>
        </w:tc>
      </w:tr>
    </w:tbl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В</w:t>
      </w:r>
      <w:r>
        <w:rPr>
          <w:sz w:val="24"/>
          <w:szCs w:val="24"/>
          <w:lang w:val="uk-UA"/>
        </w:rPr>
        <w:t xml:space="preserve">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</w:t>
      </w:r>
      <w:r>
        <w:rPr>
          <w:sz w:val="24"/>
          <w:szCs w:val="24"/>
          <w:lang w:val="uk-UA"/>
        </w:rPr>
        <w:t xml:space="preserve">                                                                        Марина МОСКАЛЬЧУК</w:t>
      </w:r>
      <w:r/>
    </w:p>
    <w:p>
      <w:pPr>
        <w:pStyle w:val="947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  <w:p>
    <w:pPr>
      <w:pStyle w:val="80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78703184"/>
      <w:docPartObj>
        <w:docPartGallery w:val="Page Numbers (Top of Page)"/>
        <w:docPartUnique w:val="true"/>
      </w:docPartObj>
      <w:rPr/>
    </w:sdtPr>
    <w:sdtContent>
      <w:p>
        <w:pPr>
          <w:pStyle w:val="803"/>
          <w:jc w:val="center"/>
        </w:pPr>
        <w:r>
          <w:rPr>
            <w:lang w:val="uk-UA"/>
          </w:rPr>
          <w:t xml:space="preserve">                                                                                         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         </w:t>
        </w:r>
        <w:r>
          <w:rPr>
            <w:i/>
            <w:lang w:val="uk-UA"/>
          </w:rPr>
          <w:t xml:space="preserve">продовження додатка</w:t>
        </w:r>
        <w:r/>
      </w:p>
    </w:sdtContent>
  </w:sdt>
  <w:p>
    <w:pPr>
      <w:pStyle w:val="951"/>
      <w:ind w:left="3969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end"/>
    </w:r>
    <w:r/>
  </w:p>
  <w:p>
    <w:pPr>
      <w:pStyle w:val="95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  <w:ind w:left="468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6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3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0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7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4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2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9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65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8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5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2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44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79"/>
    <w:link w:val="770"/>
    <w:uiPriority w:val="9"/>
    <w:rPr>
      <w:rFonts w:ascii="Arial" w:hAnsi="Arial" w:cs="Arial" w:eastAsia="Arial"/>
      <w:sz w:val="40"/>
      <w:szCs w:val="40"/>
    </w:rPr>
  </w:style>
  <w:style w:type="character" w:styleId="748">
    <w:name w:val="Heading 2 Char"/>
    <w:basedOn w:val="779"/>
    <w:link w:val="771"/>
    <w:uiPriority w:val="9"/>
    <w:rPr>
      <w:rFonts w:ascii="Arial" w:hAnsi="Arial" w:cs="Arial" w:eastAsia="Arial"/>
      <w:sz w:val="34"/>
    </w:rPr>
  </w:style>
  <w:style w:type="character" w:styleId="749">
    <w:name w:val="Heading 3 Char"/>
    <w:basedOn w:val="779"/>
    <w:link w:val="772"/>
    <w:uiPriority w:val="9"/>
    <w:rPr>
      <w:rFonts w:ascii="Arial" w:hAnsi="Arial" w:cs="Arial" w:eastAsia="Arial"/>
      <w:sz w:val="30"/>
      <w:szCs w:val="30"/>
    </w:rPr>
  </w:style>
  <w:style w:type="character" w:styleId="750">
    <w:name w:val="Heading 4 Char"/>
    <w:basedOn w:val="779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51">
    <w:name w:val="Heading 5 Char"/>
    <w:basedOn w:val="779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52">
    <w:name w:val="Heading 6 Char"/>
    <w:basedOn w:val="779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53">
    <w:name w:val="Heading 7 Char"/>
    <w:basedOn w:val="779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>
    <w:name w:val="Heading 8 Char"/>
    <w:basedOn w:val="779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55">
    <w:name w:val="Heading 9 Char"/>
    <w:basedOn w:val="779"/>
    <w:link w:val="778"/>
    <w:uiPriority w:val="9"/>
    <w:rPr>
      <w:rFonts w:ascii="Arial" w:hAnsi="Arial" w:cs="Arial" w:eastAsia="Arial"/>
      <w:i/>
      <w:iCs/>
      <w:sz w:val="21"/>
      <w:szCs w:val="21"/>
    </w:rPr>
  </w:style>
  <w:style w:type="character" w:styleId="756">
    <w:name w:val="Title Char"/>
    <w:basedOn w:val="779"/>
    <w:link w:val="795"/>
    <w:uiPriority w:val="10"/>
    <w:rPr>
      <w:sz w:val="48"/>
      <w:szCs w:val="48"/>
    </w:rPr>
  </w:style>
  <w:style w:type="character" w:styleId="757">
    <w:name w:val="Subtitle Char"/>
    <w:basedOn w:val="779"/>
    <w:link w:val="797"/>
    <w:uiPriority w:val="11"/>
    <w:rPr>
      <w:sz w:val="24"/>
      <w:szCs w:val="24"/>
    </w:rPr>
  </w:style>
  <w:style w:type="character" w:styleId="758">
    <w:name w:val="Quote Char"/>
    <w:link w:val="799"/>
    <w:uiPriority w:val="29"/>
    <w:rPr>
      <w:i/>
    </w:rPr>
  </w:style>
  <w:style w:type="character" w:styleId="759">
    <w:name w:val="Intense Quote Char"/>
    <w:link w:val="801"/>
    <w:uiPriority w:val="30"/>
    <w:rPr>
      <w:i/>
    </w:rPr>
  </w:style>
  <w:style w:type="character" w:styleId="760">
    <w:name w:val="Header Char"/>
    <w:basedOn w:val="779"/>
    <w:link w:val="803"/>
    <w:uiPriority w:val="99"/>
  </w:style>
  <w:style w:type="character" w:styleId="761">
    <w:name w:val="Footer Char"/>
    <w:basedOn w:val="779"/>
    <w:link w:val="805"/>
    <w:uiPriority w:val="99"/>
  </w:style>
  <w:style w:type="paragraph" w:styleId="762">
    <w:name w:val="Caption"/>
    <w:basedOn w:val="769"/>
    <w:next w:val="7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>
    <w:name w:val="Caption Char"/>
    <w:basedOn w:val="762"/>
    <w:link w:val="805"/>
    <w:uiPriority w:val="99"/>
  </w:style>
  <w:style w:type="character" w:styleId="764">
    <w:name w:val="Footnote Text Char"/>
    <w:link w:val="934"/>
    <w:uiPriority w:val="99"/>
    <w:rPr>
      <w:sz w:val="18"/>
    </w:rPr>
  </w:style>
  <w:style w:type="paragraph" w:styleId="765">
    <w:name w:val="endnote text"/>
    <w:basedOn w:val="769"/>
    <w:link w:val="766"/>
    <w:uiPriority w:val="99"/>
    <w:semiHidden/>
    <w:unhideWhenUsed/>
    <w:rPr>
      <w:sz w:val="20"/>
    </w:rPr>
    <w:pPr>
      <w:spacing w:lineRule="auto" w:line="240" w:after="0"/>
    </w:pPr>
  </w:style>
  <w:style w:type="character" w:styleId="766">
    <w:name w:val="Endnote Text Char"/>
    <w:link w:val="765"/>
    <w:uiPriority w:val="99"/>
    <w:rPr>
      <w:sz w:val="20"/>
    </w:rPr>
  </w:style>
  <w:style w:type="character" w:styleId="767">
    <w:name w:val="endnote reference"/>
    <w:basedOn w:val="779"/>
    <w:uiPriority w:val="99"/>
    <w:semiHidden/>
    <w:unhideWhenUsed/>
    <w:rPr>
      <w:vertAlign w:val="superscript"/>
    </w:rPr>
  </w:style>
  <w:style w:type="paragraph" w:styleId="768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69" w:default="1">
    <w:name w:val="Normal"/>
    <w:qFormat/>
  </w:style>
  <w:style w:type="paragraph" w:styleId="770">
    <w:name w:val="Heading 1"/>
    <w:link w:val="7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1">
    <w:name w:val="Heading 2"/>
    <w:basedOn w:val="947"/>
    <w:next w:val="947"/>
    <w:link w:val="785"/>
    <w:rPr>
      <w:b/>
      <w:bCs/>
      <w:lang w:val="uk-UA"/>
    </w:rPr>
    <w:pPr>
      <w:jc w:val="center"/>
      <w:keepNext/>
      <w:outlineLvl w:val="1"/>
    </w:pPr>
  </w:style>
  <w:style w:type="paragraph" w:styleId="772">
    <w:name w:val="Heading 3"/>
    <w:link w:val="7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3">
    <w:name w:val="Heading 4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>
    <w:name w:val="Heading 5"/>
    <w:link w:val="7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>
    <w:name w:val="Heading 6"/>
    <w:link w:val="78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6">
    <w:name w:val="Heading 7"/>
    <w:link w:val="79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7">
    <w:name w:val="Heading 8"/>
    <w:link w:val="79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8">
    <w:name w:val="Heading 9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table" w:styleId="782" w:customStyle="1">
    <w:name w:val="Lined"/>
    <w:basedOn w:val="78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Bordered &amp; Lined"/>
    <w:basedOn w:val="78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4" w:customStyle="1">
    <w:name w:val="Заголовок 1 Знак"/>
    <w:link w:val="770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Заголовок 2 Знак"/>
    <w:link w:val="771"/>
    <w:uiPriority w:val="9"/>
    <w:rPr>
      <w:rFonts w:ascii="Arial" w:hAnsi="Arial" w:cs="Arial" w:eastAsia="Arial"/>
      <w:sz w:val="34"/>
    </w:rPr>
  </w:style>
  <w:style w:type="character" w:styleId="786" w:customStyle="1">
    <w:name w:val="Заголовок 3 Знак"/>
    <w:link w:val="772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Заголовок 4 Знак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Заголовок 5 Знак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Заголовок 6 Знак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Заголовок 7 Знак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Заголовок 8 Знак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Заголовок 9 Знак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93">
    <w:name w:val="List Paragraph"/>
    <w:qFormat/>
    <w:uiPriority w:val="1"/>
    <w:pPr>
      <w:contextualSpacing w:val="true"/>
      <w:ind w:left="720"/>
    </w:pPr>
  </w:style>
  <w:style w:type="paragraph" w:styleId="794">
    <w:name w:val="No Spacing"/>
    <w:qFormat/>
  </w:style>
  <w:style w:type="paragraph" w:styleId="795">
    <w:name w:val="Title"/>
    <w:link w:val="7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6" w:customStyle="1">
    <w:name w:val="Название Знак"/>
    <w:link w:val="795"/>
    <w:uiPriority w:val="10"/>
    <w:rPr>
      <w:sz w:val="48"/>
      <w:szCs w:val="48"/>
    </w:rPr>
  </w:style>
  <w:style w:type="paragraph" w:styleId="797">
    <w:name w:val="Subtitle"/>
    <w:link w:val="798"/>
    <w:qFormat/>
    <w:uiPriority w:val="11"/>
    <w:rPr>
      <w:sz w:val="24"/>
      <w:szCs w:val="24"/>
    </w:rPr>
    <w:pPr>
      <w:spacing w:after="200" w:before="200"/>
    </w:pPr>
  </w:style>
  <w:style w:type="character" w:styleId="798" w:customStyle="1">
    <w:name w:val="Подзаголовок Знак"/>
    <w:link w:val="797"/>
    <w:uiPriority w:val="11"/>
    <w:rPr>
      <w:sz w:val="24"/>
      <w:szCs w:val="24"/>
    </w:rPr>
  </w:style>
  <w:style w:type="paragraph" w:styleId="799">
    <w:name w:val="Quote"/>
    <w:link w:val="800"/>
    <w:qFormat/>
    <w:uiPriority w:val="29"/>
    <w:rPr>
      <w:i/>
    </w:rPr>
    <w:pPr>
      <w:ind w:left="720" w:right="720"/>
    </w:pPr>
  </w:style>
  <w:style w:type="character" w:styleId="800" w:customStyle="1">
    <w:name w:val="Цитата 2 Знак"/>
    <w:link w:val="799"/>
    <w:uiPriority w:val="29"/>
    <w:rPr>
      <w:i/>
    </w:rPr>
  </w:style>
  <w:style w:type="paragraph" w:styleId="801">
    <w:name w:val="Intense Quote"/>
    <w:link w:val="8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2" w:customStyle="1">
    <w:name w:val="Выделенная цитата Знак"/>
    <w:link w:val="801"/>
    <w:uiPriority w:val="30"/>
    <w:rPr>
      <w:i/>
    </w:rPr>
  </w:style>
  <w:style w:type="paragraph" w:styleId="803">
    <w:name w:val="Header"/>
    <w:link w:val="8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4" w:customStyle="1">
    <w:name w:val="Верхний колонтитул Знак"/>
    <w:link w:val="803"/>
    <w:uiPriority w:val="99"/>
  </w:style>
  <w:style w:type="paragraph" w:styleId="805">
    <w:name w:val="Footer"/>
    <w:link w:val="8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6" w:customStyle="1">
    <w:name w:val="Нижний колонтитул Знак"/>
    <w:link w:val="805"/>
    <w:uiPriority w:val="99"/>
  </w:style>
  <w:style w:type="table" w:styleId="8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9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2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2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3">
    <w:name w:val="Hyperlink"/>
    <w:uiPriority w:val="99"/>
    <w:unhideWhenUsed/>
    <w:rPr>
      <w:color w:val="0000FF" w:themeColor="hyperlink"/>
      <w:u w:val="single"/>
    </w:rPr>
  </w:style>
  <w:style w:type="paragraph" w:styleId="934">
    <w:name w:val="footnote text"/>
    <w:link w:val="935"/>
    <w:uiPriority w:val="99"/>
    <w:semiHidden/>
    <w:unhideWhenUsed/>
    <w:rPr>
      <w:sz w:val="18"/>
    </w:rPr>
    <w:pPr>
      <w:spacing w:after="40"/>
    </w:pPr>
  </w:style>
  <w:style w:type="character" w:styleId="935" w:customStyle="1">
    <w:name w:val="Текст сноски Знак"/>
    <w:link w:val="934"/>
    <w:uiPriority w:val="99"/>
    <w:rPr>
      <w:sz w:val="18"/>
    </w:rPr>
  </w:style>
  <w:style w:type="character" w:styleId="936">
    <w:name w:val="footnote reference"/>
    <w:uiPriority w:val="99"/>
    <w:unhideWhenUsed/>
    <w:rPr>
      <w:vertAlign w:val="superscript"/>
    </w:rPr>
  </w:style>
  <w:style w:type="paragraph" w:styleId="937">
    <w:name w:val="toc 1"/>
    <w:uiPriority w:val="39"/>
    <w:unhideWhenUsed/>
    <w:pPr>
      <w:spacing w:after="57"/>
    </w:pPr>
  </w:style>
  <w:style w:type="paragraph" w:styleId="938">
    <w:name w:val="toc 2"/>
    <w:uiPriority w:val="39"/>
    <w:unhideWhenUsed/>
    <w:pPr>
      <w:ind w:left="283"/>
      <w:spacing w:after="57"/>
    </w:pPr>
  </w:style>
  <w:style w:type="paragraph" w:styleId="939">
    <w:name w:val="toc 3"/>
    <w:uiPriority w:val="39"/>
    <w:unhideWhenUsed/>
    <w:pPr>
      <w:ind w:left="567"/>
      <w:spacing w:after="57"/>
    </w:pPr>
  </w:style>
  <w:style w:type="paragraph" w:styleId="940">
    <w:name w:val="toc 4"/>
    <w:uiPriority w:val="39"/>
    <w:unhideWhenUsed/>
    <w:pPr>
      <w:ind w:left="850"/>
      <w:spacing w:after="57"/>
    </w:pPr>
  </w:style>
  <w:style w:type="paragraph" w:styleId="941">
    <w:name w:val="toc 5"/>
    <w:uiPriority w:val="39"/>
    <w:unhideWhenUsed/>
    <w:pPr>
      <w:ind w:left="1134"/>
      <w:spacing w:after="57"/>
    </w:pPr>
  </w:style>
  <w:style w:type="paragraph" w:styleId="942">
    <w:name w:val="toc 6"/>
    <w:uiPriority w:val="39"/>
    <w:unhideWhenUsed/>
    <w:pPr>
      <w:ind w:left="1417"/>
      <w:spacing w:after="57"/>
    </w:pPr>
  </w:style>
  <w:style w:type="paragraph" w:styleId="943">
    <w:name w:val="toc 7"/>
    <w:uiPriority w:val="39"/>
    <w:unhideWhenUsed/>
    <w:pPr>
      <w:ind w:left="1701"/>
      <w:spacing w:after="57"/>
    </w:pPr>
  </w:style>
  <w:style w:type="paragraph" w:styleId="944">
    <w:name w:val="toc 8"/>
    <w:uiPriority w:val="39"/>
    <w:unhideWhenUsed/>
    <w:pPr>
      <w:ind w:left="1984"/>
      <w:spacing w:after="57"/>
    </w:pPr>
  </w:style>
  <w:style w:type="paragraph" w:styleId="945">
    <w:name w:val="toc 9"/>
    <w:uiPriority w:val="39"/>
    <w:unhideWhenUsed/>
    <w:pPr>
      <w:ind w:left="2268"/>
      <w:spacing w:after="57"/>
    </w:pPr>
  </w:style>
  <w:style w:type="paragraph" w:styleId="946">
    <w:name w:val="TOC Heading"/>
    <w:uiPriority w:val="39"/>
    <w:unhideWhenUsed/>
  </w:style>
  <w:style w:type="paragraph" w:styleId="947" w:customStyle="1">
    <w:name w:val="Обычный1"/>
    <w:rPr>
      <w:rFonts w:ascii="Arial" w:hAnsi="Arial"/>
      <w:color w:val="525252"/>
      <w:sz w:val="22"/>
      <w:lang w:bidi="ar-SA" w:eastAsia="ru-RU"/>
    </w:rPr>
  </w:style>
  <w:style w:type="character" w:styleId="948" w:customStyle="1">
    <w:name w:val="Основной шрифт абзаца1"/>
    <w:semiHidden/>
  </w:style>
  <w:style w:type="table" w:styleId="949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0" w:customStyle="1">
    <w:name w:val="Нет списка1"/>
    <w:semiHidden/>
  </w:style>
  <w:style w:type="paragraph" w:styleId="951" w:customStyle="1">
    <w:name w:val="Верхний колонтитул1"/>
    <w:basedOn w:val="947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52" w:customStyle="1">
    <w:name w:val="Обычный + 14 пт"/>
    <w:basedOn w:val="947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53" w:customStyle="1">
    <w:name w:val="Без интервала1"/>
    <w:rPr>
      <w:rFonts w:ascii="Calibri" w:hAnsi="Calibri" w:eastAsia="Calibri"/>
      <w:sz w:val="22"/>
      <w:lang w:val="uk-UA" w:bidi="ar-SA"/>
    </w:rPr>
  </w:style>
  <w:style w:type="paragraph" w:styleId="954">
    <w:name w:val="Document Map"/>
    <w:basedOn w:val="947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55" w:customStyle="1">
    <w:name w:val="Знак Знак Знак Знак Знак Знак Знак Знак Знак Знак1"/>
    <w:basedOn w:val="947"/>
    <w:rPr>
      <w:rFonts w:ascii="Verdana" w:hAnsi="Verdana"/>
      <w:color w:val="000000"/>
      <w:sz w:val="20"/>
      <w:szCs w:val="20"/>
      <w:lang w:val="en-US" w:eastAsia="en-US"/>
    </w:rPr>
  </w:style>
  <w:style w:type="character" w:styleId="956" w:customStyle="1">
    <w:name w:val="Номер страницы1"/>
    <w:basedOn w:val="948"/>
  </w:style>
  <w:style w:type="character" w:styleId="957" w:customStyle="1">
    <w:name w:val="Гиперссылка1"/>
    <w:rPr>
      <w:color w:val="0000FF"/>
      <w:u w:val="single"/>
    </w:rPr>
  </w:style>
  <w:style w:type="paragraph" w:styleId="958" w:customStyle="1">
    <w:name w:val="Стандартный HTML1"/>
    <w:basedOn w:val="947"/>
    <w:link w:val="959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9" w:customStyle="1">
    <w:name w:val="Стандартный HTML Знак"/>
    <w:link w:val="958"/>
    <w:semiHidden/>
    <w:rPr>
      <w:rFonts w:ascii="Courier New" w:hAnsi="Courier New" w:eastAsia="Calibri"/>
      <w:lang w:val="uk-UA" w:bidi="ar-SA" w:eastAsia="uk-UA"/>
    </w:rPr>
  </w:style>
  <w:style w:type="paragraph" w:styleId="960" w:customStyle="1">
    <w:name w:val="Обычный (веб)1"/>
    <w:basedOn w:val="947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1" w:customStyle="1">
    <w:name w:val="allowtextselection _rpc_c1 ms-font-color-themeprimary ms-font-s"/>
    <w:basedOn w:val="948"/>
  </w:style>
  <w:style w:type="character" w:styleId="962" w:customStyle="1">
    <w:name w:val="Unresolved Mention"/>
    <w:semiHidden/>
    <w:rPr>
      <w:color w:val="605E5C"/>
      <w:shd w:val="clear" w:fill="E1DFDD" w:color="auto"/>
    </w:rPr>
  </w:style>
  <w:style w:type="paragraph" w:styleId="963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64" w:customStyle="1">
    <w:name w:val="rvps7"/>
    <w:basedOn w:val="947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5" w:customStyle="1">
    <w:name w:val="rvts9"/>
    <w:basedOn w:val="948"/>
  </w:style>
  <w:style w:type="paragraph" w:styleId="966" w:customStyle="1">
    <w:name w:val="rvps6"/>
    <w:basedOn w:val="947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7" w:customStyle="1">
    <w:name w:val="rvts23"/>
    <w:basedOn w:val="948"/>
  </w:style>
  <w:style w:type="paragraph" w:styleId="968">
    <w:name w:val="Normal (Web)"/>
    <w:basedOn w:val="769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12</cp:revision>
  <dcterms:created xsi:type="dcterms:W3CDTF">2023-06-16T09:29:00Z</dcterms:created>
  <dcterms:modified xsi:type="dcterms:W3CDTF">2023-06-23T05:54:54Z</dcterms:modified>
</cp:coreProperties>
</file>