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</w:t>
      </w:r>
      <w:r/>
    </w:p>
    <w:p>
      <w:pPr>
        <w:ind w:left="595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Менської міської ради 8 скликання </w:t>
      </w:r>
      <w:r/>
    </w:p>
    <w:p>
      <w:pPr>
        <w:ind w:left="595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364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КОНТРАКТ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«___» _____________ 20__р.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 рада, в особі ______________________________, що діє на підставі Закону України «Про місцеве самоврядування в Україні», з одного боку та громадянин 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______, проживає ___________________________, іменований далі Керівник, з другого боку, уклали цей контракт про таке: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наймається (призначається) на посаду директора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Агро Титан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підприємство)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перебуває в комунальній власності Менської міської територіальної громади на умовах, визначених цим контрактом.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І.ЗАГАЛЬНІ ПОЛОЖЕННЯ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8"/>
        <w:ind w:left="140" w:firstLine="420"/>
        <w:jc w:val="both"/>
        <w:spacing w:lineRule="exact" w:line="298"/>
        <w:shd w:val="clear" w:fill="auto" w:color="auto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За цим контрактом Керівник зобов’язується безпосередньо і через адміністрацію підприємства здійснювати поточне управління (керівництво) підприємством, з</w:t>
      </w:r>
      <w:r>
        <w:rPr>
          <w:rFonts w:eastAsiaTheme="minorHAnsi"/>
          <w:sz w:val="28"/>
          <w:szCs w:val="28"/>
          <w:lang w:val="uk-UA"/>
        </w:rPr>
        <w:t xml:space="preserve">абезпечувати його високоприбуткову діяльність, ефективне використання і збереження закріпленого за підприємством комунального майна, а Менська міська рада зобов’язується створювати належні умови для матеріального забезпечення і організації праці Керівника.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left="140" w:firstLine="420"/>
        <w:jc w:val="both"/>
        <w:spacing w:lineRule="exact" w:line="298"/>
        <w:shd w:val="clear" w:fill="auto" w:color="auto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На підставі контракту виникають трудові відносини між Керівником підприємства та Менською міською радою.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Керівник, який уклав цей контракт, є повноважним представником підприємства під час реалізації повноважень, функцій, обов'язків підприємства, передбачених актами законодавства, статутом підприємства, іншими нормативними документами.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 Керівник діє на засадах єдиноначальності.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 Керівник підзвітний Менській міській раді у межах, встановлених законодавством, статутом підприємства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ПРАВА ТА ОБОВ’ЯЗКИ СТОРІН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</w:t>
      </w:r>
      <w:r>
        <w:rPr>
          <w:rFonts w:eastAsiaTheme="minorHAnsi"/>
          <w:sz w:val="28"/>
          <w:szCs w:val="28"/>
          <w:lang w:val="uk-UA"/>
        </w:rPr>
        <w:t xml:space="preserve">Керівник здійснює поточне (оперативне) керівництво підприємством, організує його виробничо-господарську, соціально-побутову та іншу діяльність, забезпечує виконання завдань підприємства, передбачених законодавством, статутом підприємства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1-1. Керівник забезпечує складання в установленому порядку річного з </w:t>
      </w:r>
      <w:r>
        <w:rPr>
          <w:rFonts w:eastAsiaTheme="minorHAnsi"/>
          <w:sz w:val="28"/>
          <w:szCs w:val="28"/>
          <w:lang w:val="uk-UA"/>
        </w:rPr>
        <w:t xml:space="preserve">поквартальною розбивкою фінансового плану підприємства на кожний наступний рік, який подає на затвердження Менській міській раді.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1-2.</w:t>
      </w:r>
      <w:r>
        <w:rPr>
          <w:rFonts w:eastAsiaTheme="minorHAnsi"/>
          <w:sz w:val="28"/>
          <w:szCs w:val="28"/>
          <w:lang w:val="uk-UA"/>
        </w:rPr>
        <w:t xml:space="preserve"> Керівник подає в установленому порядку Менській міській раді квартальну та річну фінансову звітність підприємства, а також квартальний та річний звіти про виконання фінансового плану підприємства разом з пояснювальною запискою щодо результатів діяльності.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1-3. Керівник забезпечує виконання затвердженого річного з поквартальною розбивкою фінансового плану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1-4. Керівник забезпечує здійснення повноважень та виконання обов’язків, передбачених Статутом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Керівник зобов’язується забезпечити виконання показників ефективності використання комунального майна (майна територіальної громади) і прибутку, а також дотримання належного майнового стану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 підприємства зобов’язаний: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погоджувати з Менською міською радою здачу майна в заставу, умови отримання кредитів;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надавати своєчасну і достовірну звітність підприємства у встановленому порядку;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виконувати такі постійні функції і обов’язки з організації і забезпечення діяльності підприємства: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Організація виконання програм, договірних і інших обов’язків, що взято підприємством;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Впровадження у виробництво нових прогресивних технологій;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Матеріально-технічне забезпечення діяльності 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Юридичне, економічне, бухгалтерське і інформаційне забезпечення діяльності 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 Підприємства кваліфікованими кадрами;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 продуктивної зайнятості працівників;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7).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Впровадження нових прогресивних форм і методів господарювання, створення організаційних та економічних умов для високопродуктивної праці на підприємстві;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8).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Створення безпечних і сприятливих умов для роботи колективу;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9).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 цільового використання бюджетних коштів, наданих підприємству згідно з затвердженими програмами;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10).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Виконання підприємством зобов’язань зі сплати податків, внесення інших обов’язкових платежів до бюджетів та своєчасної виплати заробітної плати працівникам;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2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11).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Виконання інших функцій з організації і забезпечення діяльності підприємства згідно з чинним законодавством України;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12).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Здійснювати контроль за проходженням попереднього медичного обстеження працівниками, які влаштовуються на роботу, а надалі – за періодичним медичним оглядом усіх працівників згідно з діючими нормами.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13).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Забезпечувати підвищення кваліфікації працівників підприємства та пройти навчання з підвищення кваліфікації особисто.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14).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Контролювати виконання Правил внутрішнього трудового розпорядку та посадових інструкцій працівниками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15).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Забезпечувати своєчасну виплату заробітної плати.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 Менська міська рада має право вимагати від Керівника достроковий звіт про його дії, якщо останній допустив невиконання чи неналежне виконання своїх обов’язків щодо управління підприємством та розпорядження майном.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 Менська міська рада: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надає інформацію на запит Керівника: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звільняє Керівника у разі закінчення контракту, достроково за вимогою Керівника, та у випадку порушень законодавства та умов контракту, а також в інших випадках, передбачених законодавством;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організовує фінансовий контроль за діяльністю підприємства та затверджує або погоджує в установленому порядку його річний з поквартальною розбивкою фінансовий план на кожний наступний рік;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здійснює контроль за складанням у встановлені законодавством строки фінансового плану підприємства, ви</w:t>
      </w:r>
      <w:r>
        <w:rPr>
          <w:rFonts w:eastAsiaTheme="minorHAnsi"/>
          <w:sz w:val="28"/>
          <w:szCs w:val="28"/>
          <w:lang w:val="uk-UA"/>
        </w:rPr>
        <w:t xml:space="preserve">конанням показників затвердженого фінансового плану підприємства та показників, передбачених цим контрактом, а також за здійсненням підприємством витрат у разі не затвердження (непогодження) річного фінансового плану в установленому законодавством порядку;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здійснює контроль за ефективністю використання і збереження закріпленого за підприємством майна;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своєчасно вживає заходів до запобігання банкрутству підприємства у разі його неплатоспроможності.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 Керівнику належать закріплені за ним повноваження і права, які поширюються на підприємство</w:t>
      </w:r>
      <w:r>
        <w:rPr>
          <w:rFonts w:eastAsiaTheme="minorHAnsi"/>
          <w:sz w:val="28"/>
          <w:szCs w:val="28"/>
          <w:lang w:val="uk-UA"/>
        </w:rPr>
        <w:t xml:space="preserve"> законодавчими та іншими нормативними актами, а також передбачені статутом підприємства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 Керівник має право: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діяти від імені підприємства, представляти його інтереси в усіх підприємствах, установах, організаціях;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укладати господарські та інші угоди;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видавати доручення;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відкривати у банках розрахункові рахунки;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користуватися правом розпорядження коштами 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накладати на працівників підприємства стягнення відповідно до чинного законодавства;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 межах своєї компетенції видавати накази та інші акти, давати вказівки, обов’язкові для всіх підрозділів та працівників 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вирішувати інші питання, віднесені законодавством, Менською міською радою, статутом підприємства і цим контрактом до компетенції Керівника.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8. Менська міська рада делегує Керівнику такі повноваження: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забезпечення проведення колективних переговорів і укладення колективних договорів, підведення підсумків його виконання у порядку, передбаченому чинним законодавством.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9. Керівник укладає трудові договори з працівниками підприємства відповідно до чинного законодавства.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Керівник зобов’язаний вжити заходів до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10. Під час укладення трудових договорів з працівниками підприємства, визначенні та за</w:t>
      </w:r>
      <w:r>
        <w:rPr>
          <w:rFonts w:eastAsiaTheme="minorHAnsi"/>
          <w:sz w:val="28"/>
          <w:szCs w:val="28"/>
          <w:lang w:val="uk-UA"/>
        </w:rPr>
        <w:t xml:space="preserve">безпеченні умов їх праці та відпочинку, Керівник керується законодавством про працю, з урахуванням галузевих особливостей, передбачених статутом підприємства, генеральною та галузевими угодами, колективним договором і фінансовими можливостями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УМОВИ МАТЕРІАЛЬНОГО ЗАБЕЗПЕЧЕННЯ КЕРІВНИКА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За виконання обов’язків, передбачених цим контрактом, Керівникові нараховується заробітна плата відповідно до діючого законодавства, виходячи з установлених Керівнику: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а) посадового окладу в розмірі 25 000</w:t>
      </w:r>
      <w:r>
        <w:rPr>
          <w:rFonts w:eastAsiaTheme="minorHAnsi"/>
          <w:color w:val="000000" w:themeColor="text1"/>
          <w:sz w:val="28"/>
          <w:szCs w:val="28"/>
          <w:lang w:val="uk-UA"/>
        </w:rPr>
        <w:t xml:space="preserve"> гривень</w:t>
      </w:r>
      <w:r>
        <w:rPr>
          <w:rFonts w:eastAsiaTheme="minorHAnsi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 фактично відпрацьованого часу.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</w:rPr>
        <w:t xml:space="preserve">Посадовий оклад може бути переглянутий </w:t>
      </w:r>
      <w:r>
        <w:rPr>
          <w:rFonts w:eastAsiaTheme="minorHAnsi"/>
          <w:color w:val="000000" w:themeColor="text1"/>
          <w:sz w:val="28"/>
        </w:rPr>
        <w:t xml:space="preserve">за рішенням ради</w:t>
      </w:r>
      <w:r>
        <w:rPr>
          <w:rFonts w:eastAsiaTheme="minorHAnsi"/>
          <w:color w:val="000000" w:themeColor="text1"/>
          <w:sz w:val="28"/>
        </w:rPr>
        <w:t xml:space="preserve"> </w:t>
      </w:r>
      <w:r>
        <w:rPr>
          <w:rFonts w:eastAsiaTheme="minorHAnsi"/>
          <w:sz w:val="28"/>
        </w:rPr>
        <w:t xml:space="preserve">в залежності від результатів діяльності підприємства та отриманого прибутку.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auto" w:line="240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</w:t>
      </w:r>
      <w:r>
        <w:rPr>
          <w:rFonts w:eastAsiaTheme="minorHAnsi"/>
          <w:sz w:val="28"/>
          <w:szCs w:val="28"/>
          <w:lang w:val="uk-UA"/>
        </w:rPr>
        <w:t xml:space="preserve">премії, надбавок, гарантійних і компенсаційних виплат, передбачених законодавством, які</w:t>
      </w:r>
      <w:r>
        <w:rPr>
          <w:rFonts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виплачуються за рахунок доходу, одержаного </w:t>
      </w:r>
      <w:r>
        <w:rPr>
          <w:rFonts w:eastAsiaTheme="minorHAnsi"/>
          <w:sz w:val="28"/>
          <w:szCs w:val="28"/>
          <w:lang w:val="uk-UA"/>
        </w:rPr>
        <w:t xml:space="preserve">підприємством в результаті його діяльності.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88"/>
        <w:jc w:val="both"/>
        <w:spacing w:before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2. </w:t>
      </w:r>
      <w:r>
        <w:rPr>
          <w:rFonts w:ascii="Times New Roman" w:hAnsi="Times New Roman" w:eastAsiaTheme="minorHAnsi"/>
          <w:sz w:val="28"/>
          <w:szCs w:val="28"/>
        </w:rPr>
        <w:t xml:space="preserve">Керівникові надається щорічна оплачувана відпустка тривалістю згідно із законодавством. </w:t>
      </w:r>
      <w:r>
        <w:rPr>
          <w:rFonts w:ascii="Times New Roman" w:hAnsi="Times New Roman" w:eastAsiaTheme="minorHAnsi"/>
          <w:sz w:val="28"/>
          <w:szCs w:val="28"/>
        </w:rPr>
        <w:t xml:space="preserve">Оплата відпустки провадиться виходячи з його середньоденного заробітку, обчисленого у порядку, встановленому Кабінетом Міністрів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Керівник визначає час і порядок використання своєї щорічної відпустки (час початку та закінчення, поділу її на частини тощо) за погодженням з міським головою.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 виконує Правила внутрішнього розпорядку, встановлені на підприємстві.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4.ВІДПОВІДАЛЬНІСТЬ СТОРІН. ВИРІШЕННЯ СПОРІВ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У випадку невиконання або неналежного виконання обов’язків, передбачених цим контрактом, сторони несуть відповідальність відповідно до чинного законодавства та цього контракту.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Спори між сторонами вирішуються у порядку, встановленому чинним законодавством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5.ВНЕСЕННЯ ЗМІН І ДОПОВНЕНЬ ДО КОНТРАКТУ ТА ЙОГО ПРИПИНЕННЯ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Внесення змін та доповнень до цього контракту здійснюється шляхом підписання додаткових угод, в т.ч. і щодо продовження дії контракту.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Цей контракт припиняється: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після закінчення терміну дії контракту;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за угодою сторін;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до закінчення терміну дії контракту у випадках, передбачених пунктами 24 і 25 цього контракту;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г) з інших підстав, передбачених законодавством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 може бути звільнений з посади, а цей контракт розірваний з ініціативи</w:t>
      </w:r>
      <w:r>
        <w:rPr>
          <w:rFonts w:eastAsiaTheme="minorHAnsi"/>
          <w:sz w:val="28"/>
          <w:szCs w:val="28"/>
          <w:lang w:val="uk-UA"/>
        </w:rPr>
        <w:t xml:space="preserve"> міського голови та Менської міської ради </w:t>
      </w:r>
      <w:r>
        <w:rPr>
          <w:rFonts w:eastAsiaTheme="minorHAnsi"/>
          <w:sz w:val="28"/>
          <w:szCs w:val="28"/>
          <w:lang w:val="uk-UA"/>
        </w:rPr>
        <w:t xml:space="preserve"> до закінчення терміну його дії: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у разі систематичного невиконання Керівником без поважних причин обов’язків, покладених на нього цим контрактом;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у разі одноразового грубого порушення Керівником законодавства чи обов’язків, передбачених контрактом, в результаті чого для підприємства настали значні негативні наслідки (</w:t>
      </w:r>
      <w:r>
        <w:rPr>
          <w:rFonts w:eastAsiaTheme="minorHAnsi"/>
          <w:sz w:val="28"/>
          <w:szCs w:val="28"/>
          <w:lang w:val="uk-UA"/>
        </w:rPr>
        <w:t xml:space="preserve">понесено</w:t>
      </w:r>
      <w:r>
        <w:rPr>
          <w:rFonts w:eastAsiaTheme="minorHAnsi"/>
          <w:sz w:val="28"/>
          <w:szCs w:val="28"/>
          <w:lang w:val="uk-UA"/>
        </w:rPr>
        <w:t xml:space="preserve"> збитки, виплачено штрафи і т.п.);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val="uk-UA"/>
        </w:rPr>
        <w:t xml:space="preserve">в) у разі невиконання підприємством зобов’язань перед бюдж</w:t>
      </w:r>
      <w:r>
        <w:rPr>
          <w:rFonts w:eastAsiaTheme="minorHAnsi"/>
          <w:sz w:val="28"/>
          <w:szCs w:val="28"/>
          <w:lang w:val="uk-UA"/>
        </w:rPr>
        <w:t xml:space="preserve">етом та Пенсійним фондом щодо сплати податків, зборів та обов’язкових платежів, страхових внесків, а також невиконання підприємством зобов’язань 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щодо виплати заробітної плати працівникам більше 3 місяців чи недотримання графіка погашення заборгованості із заробітної плати;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г) у разі неподання в установленому порядку на затвердження або погодження Менській міській раді річного з поквартальною розбивкою фінансового плану 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д) у разі несплати </w:t>
      </w:r>
      <w:r>
        <w:rPr>
          <w:rFonts w:eastAsiaTheme="minorHAnsi"/>
          <w:sz w:val="28"/>
          <w:szCs w:val="28"/>
          <w:lang w:val="uk-UA"/>
        </w:rPr>
        <w:t xml:space="preserve">реструктурованої</w:t>
      </w:r>
      <w:r>
        <w:rPr>
          <w:rFonts w:eastAsiaTheme="minorHAnsi"/>
          <w:sz w:val="28"/>
          <w:szCs w:val="28"/>
          <w:lang w:val="uk-UA"/>
        </w:rPr>
        <w:t xml:space="preserve"> податкової заборгованості протягом трьох місяців при наявності вини керівника;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е)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є) у разі порушення порядку здійснення розрахунків в іноземній валюті;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ж) у разі допущення зростання обсягів простроченої кредиторської</w:t>
      </w:r>
      <w:r>
        <w:rPr>
          <w:rFonts w:eastAsiaTheme="minorHAnsi"/>
          <w:sz w:val="28"/>
          <w:szCs w:val="28"/>
          <w:lang w:val="uk-UA"/>
        </w:rPr>
        <w:br/>
        <w:t xml:space="preserve">заборгованості;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з) 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у разі коли у трьох звітних кварталах прот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ягом календарного року спостерігається зростання обсягів дебіторської заборгованості підприємства, яке за загальним підсумком зазначених кварталів не супроводжується відповідним зростанням обсягів реалізації продукції (товарів, робіт, послуг) підприємства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и) у разі неподання Менській міській 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раді квартальної</w:t>
      </w:r>
      <w:r>
        <w:rPr>
          <w:rFonts w:eastAsiaTheme="minorHAnsi"/>
          <w:sz w:val="28"/>
          <w:szCs w:val="28"/>
          <w:lang w:val="uk-UA"/>
        </w:rPr>
        <w:t xml:space="preserve"> та річної фінансової звітності, а також</w:t>
      </w:r>
      <w:r>
        <w:rPr>
          <w:rFonts w:eastAsiaTheme="minorHAnsi"/>
          <w:sz w:val="28"/>
          <w:szCs w:val="28"/>
          <w:lang w:val="uk-UA"/>
        </w:rPr>
        <w:t xml:space="preserve"> річного звіту про виконання фінансового плану підприємства разом з пояснювальною запискою щодо результатів діяльності;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val="uk-UA"/>
        </w:rPr>
        <w:t xml:space="preserve">і) у разі порушення законодавства під час використання фінансових ресурсів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 Керівник може за своєю ініціативою розірвати контракт до закінчення </w:t>
      </w:r>
      <w:r>
        <w:rPr>
          <w:rFonts w:eastAsiaTheme="minorHAnsi"/>
          <w:sz w:val="28"/>
          <w:szCs w:val="28"/>
          <w:lang w:val="uk-UA"/>
        </w:rPr>
        <w:t xml:space="preserve">терміну його дії: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у випадку систематичного невиконання Менською міською радою своїх</w:t>
      </w:r>
      <w:r>
        <w:rPr>
          <w:rFonts w:eastAsiaTheme="minorHAnsi"/>
          <w:sz w:val="28"/>
          <w:szCs w:val="28"/>
          <w:lang w:val="uk-UA"/>
        </w:rPr>
        <w:t xml:space="preserve"> обов’язків за контрактом чи прийняття ним рішень, що обмежують чи порушують компетенцію та права Керівника, втручання в його оперативно-розпорядчу діяльність, що може призвести або вже призвело до погіршення економічних показників діяльності 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у випадку його хвороби або інвалідності (підтверджених відповідними медичними довідками), що перешкоджають виконанню обов’язків за контрактом, та з інших поважних причин.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val="uk-UA"/>
        </w:rPr>
        <w:t xml:space="preserve">5. 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За два місяці до закінчення строку дії цього контракту він може бути продовжений за згодою сторін один чи декілька разів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, але на строк в загальному не більше 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трьох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 років.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darkCyan"/>
        </w:rPr>
      </w:pPr>
      <w:r>
        <w:rPr>
          <w:rFonts w:eastAsiaTheme="minorHAnsi"/>
          <w:sz w:val="28"/>
          <w:szCs w:val="28"/>
          <w:lang w:val="uk-UA"/>
        </w:rPr>
        <w:t xml:space="preserve">6.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н</w:t>
      </w:r>
      <w:r>
        <w:rPr>
          <w:rFonts w:eastAsiaTheme="minorHAnsi"/>
          <w:sz w:val="28"/>
          <w:szCs w:val="28"/>
          <w:highlight w:val="none"/>
          <w:lang w:val="uk-UA"/>
        </w:rPr>
        <w:t xml:space="preserve">а пункт 8 частини першої статті 36 Кодексу законів про працю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darkCyan"/>
        </w:rPr>
      </w:pPr>
      <w:r>
        <w:rPr>
          <w:rFonts w:eastAsiaTheme="minorHAnsi"/>
          <w:sz w:val="28"/>
          <w:szCs w:val="28"/>
          <w:highlight w:val="darkCyan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6.ТЕРМІН ДІЇ ТА ІНШІ УМОВИ КОНТРАКТУ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1. Цей контракт діє з «___» __________ 20__ року по «___» ___________ 20__ року включно.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7.АДРЕСИ СТОРІН ТА ІНШІ ВІДОМОСТІ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730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992"/>
        <w:gridCol w:w="450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pStyle w:val="87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2070409020205020404"/>
  </w:font>
  <w:font w:name="Candara">
    <w:panose1 w:val="020F050202020403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right"/>
      <w:rPr>
        <w:rFonts w:ascii="Times New Roman" w:hAnsi="Times New Roman" w:cs="Times New Roman" w:eastAsia="Times New Roman"/>
        <w:sz w:val="28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sz w:val="28"/>
      </w:rPr>
      <w:t xml:space="preserve">6</w:t>
    </w:r>
    <w:r>
      <w:fldChar w:fldCharType="end"/>
    </w:r>
    <w:r>
      <w:rPr>
        <w:rFonts w:ascii="Times New Roman" w:hAnsi="Times New Roman" w:cs="Times New Roman" w:eastAsia="Times New Roman"/>
        <w:sz w:val="28"/>
      </w:rPr>
      <w:t xml:space="preserve">                                     </w:t>
    </w:r>
    <w:r>
      <w:rPr>
        <w:rFonts w:ascii="Times New Roman" w:hAnsi="Times New Roman" w:cs="Times New Roman" w:eastAsia="Times New Roman"/>
        <w:sz w:val="28"/>
      </w:rPr>
      <w:t xml:space="preserve">продовження</w:t>
    </w:r>
    <w:r>
      <w:rPr>
        <w:rFonts w:ascii="Times New Roman" w:hAnsi="Times New Roman" w:cs="Times New Roman" w:eastAsia="Times New Roman"/>
        <w:sz w:val="28"/>
      </w:rPr>
      <w:t xml:space="preserve"> </w:t>
    </w:r>
    <w:r>
      <w:rPr>
        <w:rFonts w:ascii="Times New Roman" w:hAnsi="Times New Roman" w:cs="Times New Roman" w:eastAsia="Times New Roman"/>
        <w:sz w:val="28"/>
      </w:rPr>
      <w:t xml:space="preserve">додатка</w:t>
    </w:r>
    <w:r/>
  </w:p>
  <w:p>
    <w:pPr>
      <w:pStyle w:val="7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Title Char"/>
    <w:basedOn w:val="693"/>
    <w:link w:val="716"/>
    <w:uiPriority w:val="10"/>
    <w:rPr>
      <w:sz w:val="48"/>
      <w:szCs w:val="48"/>
    </w:rPr>
  </w:style>
  <w:style w:type="character" w:styleId="687">
    <w:name w:val="Subtitle Char"/>
    <w:basedOn w:val="693"/>
    <w:link w:val="718"/>
    <w:uiPriority w:val="11"/>
    <w:rPr>
      <w:sz w:val="24"/>
      <w:szCs w:val="24"/>
    </w:rPr>
  </w:style>
  <w:style w:type="character" w:styleId="688">
    <w:name w:val="Quote Char"/>
    <w:link w:val="720"/>
    <w:uiPriority w:val="29"/>
    <w:rPr>
      <w:i/>
    </w:rPr>
  </w:style>
  <w:style w:type="character" w:styleId="689">
    <w:name w:val="Intense Quote Char"/>
    <w:link w:val="722"/>
    <w:uiPriority w:val="30"/>
    <w:rPr>
      <w:i/>
    </w:rPr>
  </w:style>
  <w:style w:type="character" w:styleId="690">
    <w:name w:val="Footnote Text Char"/>
    <w:link w:val="857"/>
    <w:uiPriority w:val="99"/>
    <w:rPr>
      <w:sz w:val="18"/>
    </w:rPr>
  </w:style>
  <w:style w:type="character" w:styleId="691">
    <w:name w:val="Endnote Text Char"/>
    <w:link w:val="860"/>
    <w:uiPriority w:val="99"/>
    <w:rPr>
      <w:sz w:val="20"/>
    </w:rPr>
  </w:style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 w:customStyle="1">
    <w:name w:val="Heading 1"/>
    <w:basedOn w:val="692"/>
    <w:next w:val="692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97" w:customStyle="1">
    <w:name w:val="Heading 1 Char"/>
    <w:basedOn w:val="693"/>
    <w:link w:val="696"/>
    <w:uiPriority w:val="9"/>
    <w:rPr>
      <w:rFonts w:ascii="Arial" w:hAnsi="Arial" w:cs="Arial" w:eastAsia="Arial"/>
      <w:sz w:val="40"/>
      <w:szCs w:val="40"/>
    </w:rPr>
  </w:style>
  <w:style w:type="paragraph" w:styleId="698" w:customStyle="1">
    <w:name w:val="Heading 2"/>
    <w:basedOn w:val="692"/>
    <w:next w:val="692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99" w:customStyle="1">
    <w:name w:val="Heading 2 Char"/>
    <w:basedOn w:val="693"/>
    <w:link w:val="698"/>
    <w:uiPriority w:val="9"/>
    <w:rPr>
      <w:rFonts w:ascii="Arial" w:hAnsi="Arial" w:cs="Arial" w:eastAsia="Arial"/>
      <w:sz w:val="34"/>
    </w:rPr>
  </w:style>
  <w:style w:type="paragraph" w:styleId="700" w:customStyle="1">
    <w:name w:val="Heading 3"/>
    <w:basedOn w:val="692"/>
    <w:next w:val="692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01" w:customStyle="1">
    <w:name w:val="Heading 3 Char"/>
    <w:basedOn w:val="693"/>
    <w:link w:val="700"/>
    <w:uiPriority w:val="9"/>
    <w:rPr>
      <w:rFonts w:ascii="Arial" w:hAnsi="Arial" w:cs="Arial" w:eastAsia="Arial"/>
      <w:sz w:val="30"/>
      <w:szCs w:val="30"/>
    </w:rPr>
  </w:style>
  <w:style w:type="paragraph" w:styleId="702" w:customStyle="1">
    <w:name w:val="Heading 4"/>
    <w:basedOn w:val="692"/>
    <w:next w:val="692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03" w:customStyle="1">
    <w:name w:val="Heading 4 Char"/>
    <w:basedOn w:val="693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 w:customStyle="1">
    <w:name w:val="Heading 5"/>
    <w:basedOn w:val="692"/>
    <w:next w:val="692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05" w:customStyle="1">
    <w:name w:val="Heading 5 Char"/>
    <w:basedOn w:val="693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 w:customStyle="1">
    <w:name w:val="Heading 6"/>
    <w:basedOn w:val="692"/>
    <w:next w:val="692"/>
    <w:link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07" w:customStyle="1">
    <w:name w:val="Heading 6 Char"/>
    <w:basedOn w:val="693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 w:customStyle="1">
    <w:name w:val="Heading 7"/>
    <w:basedOn w:val="692"/>
    <w:next w:val="692"/>
    <w:link w:val="7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09" w:customStyle="1">
    <w:name w:val="Heading 7 Char"/>
    <w:basedOn w:val="693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 w:customStyle="1">
    <w:name w:val="Heading 8"/>
    <w:basedOn w:val="692"/>
    <w:next w:val="692"/>
    <w:link w:val="71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11" w:customStyle="1">
    <w:name w:val="Heading 8 Char"/>
    <w:basedOn w:val="693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 w:customStyle="1">
    <w:name w:val="Heading 9"/>
    <w:basedOn w:val="692"/>
    <w:next w:val="692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3" w:customStyle="1">
    <w:name w:val="Heading 9 Char"/>
    <w:basedOn w:val="69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basedOn w:val="692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  <w:pPr>
      <w:spacing w:lineRule="auto" w:line="240" w:after="0"/>
    </w:pPr>
  </w:style>
  <w:style w:type="paragraph" w:styleId="716">
    <w:name w:val="Title"/>
    <w:basedOn w:val="692"/>
    <w:next w:val="692"/>
    <w:link w:val="71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7" w:customStyle="1">
    <w:name w:val="Название Знак"/>
    <w:basedOn w:val="693"/>
    <w:link w:val="716"/>
    <w:uiPriority w:val="10"/>
    <w:rPr>
      <w:sz w:val="48"/>
      <w:szCs w:val="48"/>
    </w:rPr>
  </w:style>
  <w:style w:type="paragraph" w:styleId="718">
    <w:name w:val="Subtitle"/>
    <w:basedOn w:val="692"/>
    <w:next w:val="692"/>
    <w:link w:val="719"/>
    <w:qFormat/>
    <w:uiPriority w:val="11"/>
    <w:rPr>
      <w:sz w:val="24"/>
      <w:szCs w:val="24"/>
    </w:rPr>
    <w:pPr>
      <w:spacing w:before="200"/>
    </w:pPr>
  </w:style>
  <w:style w:type="character" w:styleId="719" w:customStyle="1">
    <w:name w:val="Подзаголовок Знак"/>
    <w:basedOn w:val="693"/>
    <w:link w:val="718"/>
    <w:uiPriority w:val="11"/>
    <w:rPr>
      <w:sz w:val="24"/>
      <w:szCs w:val="24"/>
    </w:rPr>
  </w:style>
  <w:style w:type="paragraph" w:styleId="720">
    <w:name w:val="Quote"/>
    <w:basedOn w:val="692"/>
    <w:next w:val="692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92"/>
    <w:next w:val="692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 w:customStyle="1">
    <w:name w:val="Header"/>
    <w:basedOn w:val="692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basedOn w:val="693"/>
    <w:link w:val="724"/>
    <w:uiPriority w:val="99"/>
  </w:style>
  <w:style w:type="paragraph" w:styleId="726" w:customStyle="1">
    <w:name w:val="Footer"/>
    <w:basedOn w:val="692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basedOn w:val="693"/>
    <w:link w:val="726"/>
    <w:uiPriority w:val="99"/>
  </w:style>
  <w:style w:type="paragraph" w:styleId="728" w:customStyle="1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9" w:customStyle="1">
    <w:name w:val="Caption Char"/>
    <w:link w:val="726"/>
    <w:uiPriority w:val="99"/>
  </w:style>
  <w:style w:type="table" w:styleId="730">
    <w:name w:val="Table Grid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basedOn w:val="6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 w:customStyle="1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 w:customStyle="1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 w:customStyle="1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 w:customStyle="1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Lined - Accent 1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7" w:customStyle="1">
    <w:name w:val="Lined - Accent 2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8" w:customStyle="1">
    <w:name w:val="Lined - Accent 3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9" w:customStyle="1">
    <w:name w:val="Lined - Accent 4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0" w:customStyle="1">
    <w:name w:val="Lined - Accent 5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1" w:customStyle="1">
    <w:name w:val="Lined - Accent 6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2" w:customStyle="1">
    <w:name w:val="Bordered &amp; Lined - Accent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Bordered &amp; Lined - Accent 1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Bordered &amp; Lined - Accent 2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Bordered &amp; Lined - Accent 3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Bordered &amp; Lined - Accent 4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Bordered &amp; Lined - Accent 5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Bordered &amp; Lined - Accent 6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1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2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3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4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5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692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basedOn w:val="693"/>
    <w:uiPriority w:val="99"/>
    <w:unhideWhenUsed/>
    <w:rPr>
      <w:vertAlign w:val="superscript"/>
    </w:rPr>
  </w:style>
  <w:style w:type="paragraph" w:styleId="860">
    <w:name w:val="endnote text"/>
    <w:basedOn w:val="692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basedOn w:val="693"/>
    <w:uiPriority w:val="99"/>
    <w:semiHidden/>
    <w:unhideWhenUsed/>
    <w:rPr>
      <w:vertAlign w:val="superscript"/>
    </w:rPr>
  </w:style>
  <w:style w:type="paragraph" w:styleId="863">
    <w:name w:val="toc 1"/>
    <w:basedOn w:val="692"/>
    <w:next w:val="692"/>
    <w:uiPriority w:val="39"/>
    <w:unhideWhenUsed/>
    <w:pPr>
      <w:spacing w:after="57"/>
    </w:pPr>
  </w:style>
  <w:style w:type="paragraph" w:styleId="864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865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866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867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868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869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870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871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2"/>
    <w:next w:val="692"/>
    <w:uiPriority w:val="99"/>
    <w:unhideWhenUsed/>
    <w:pPr>
      <w:spacing w:after="0"/>
    </w:pPr>
  </w:style>
  <w:style w:type="character" w:styleId="874" w:customStyle="1">
    <w:name w:val="Основной текст (2)_"/>
    <w:basedOn w:val="693"/>
    <w:link w:val="878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character" w:styleId="875" w:customStyle="1">
    <w:name w:val="Основной текст (6)_"/>
    <w:basedOn w:val="693"/>
    <w:link w:val="879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character" w:styleId="876" w:customStyle="1">
    <w:name w:val="Основной текст (2) + Franklin Gothic Medium;11 pt"/>
    <w:basedOn w:val="874"/>
    <w:rPr>
      <w:rFonts w:ascii="Franklin Gothic Medium" w:hAnsi="Franklin Gothic Medium" w:cs="Franklin Gothic Medium" w:eastAsia="Franklin Gothic Medium"/>
      <w:color w:val="000000"/>
      <w:spacing w:val="0"/>
      <w:position w:val="0"/>
      <w:sz w:val="22"/>
      <w:szCs w:val="22"/>
      <w:lang w:val="uk-UA" w:bidi="uk-UA" w:eastAsia="uk-UA"/>
    </w:rPr>
  </w:style>
  <w:style w:type="character" w:styleId="877" w:customStyle="1">
    <w:name w:val="Основной текст (2) + 12 pt;Интервал 1 pt"/>
    <w:basedOn w:val="874"/>
    <w:rPr>
      <w:color w:val="000000"/>
      <w:spacing w:val="20"/>
      <w:position w:val="0"/>
      <w:sz w:val="24"/>
      <w:szCs w:val="24"/>
      <w:lang w:val="uk-UA" w:bidi="uk-UA" w:eastAsia="uk-UA"/>
    </w:rPr>
  </w:style>
  <w:style w:type="paragraph" w:styleId="878" w:customStyle="1">
    <w:name w:val="Основной текст (2)"/>
    <w:basedOn w:val="692"/>
    <w:link w:val="874"/>
    <w:rPr>
      <w:rFonts w:ascii="Times New Roman" w:hAnsi="Times New Roman" w:cs="Times New Roman" w:eastAsia="Times New Roman"/>
      <w:sz w:val="26"/>
      <w:szCs w:val="26"/>
    </w:rPr>
    <w:pPr>
      <w:ind w:hanging="500"/>
      <w:spacing w:lineRule="atLeast" w:line="0" w:after="0"/>
      <w:shd w:val="clear" w:fill="FFFFFF" w:color="auto"/>
      <w:widowControl w:val="off"/>
    </w:pPr>
  </w:style>
  <w:style w:type="paragraph" w:styleId="879" w:customStyle="1">
    <w:name w:val="Основной текст (6)"/>
    <w:basedOn w:val="692"/>
    <w:link w:val="875"/>
    <w:rPr>
      <w:rFonts w:ascii="Times New Roman" w:hAnsi="Times New Roman" w:cs="Times New Roman" w:eastAsia="Times New Roman"/>
      <w:sz w:val="26"/>
      <w:szCs w:val="26"/>
    </w:rPr>
    <w:pPr>
      <w:jc w:val="both"/>
      <w:spacing w:lineRule="atLeast" w:line="0" w:after="0"/>
      <w:shd w:val="clear" w:fill="FFFFFF" w:color="auto"/>
      <w:widowControl w:val="off"/>
    </w:pPr>
  </w:style>
  <w:style w:type="character" w:styleId="880" w:customStyle="1">
    <w:name w:val="Сноска_"/>
    <w:basedOn w:val="693"/>
    <w:link w:val="881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paragraph" w:styleId="881" w:customStyle="1">
    <w:name w:val="Сноска"/>
    <w:basedOn w:val="692"/>
    <w:link w:val="880"/>
    <w:rPr>
      <w:rFonts w:ascii="Times New Roman" w:hAnsi="Times New Roman" w:cs="Times New Roman" w:eastAsia="Times New Roman"/>
      <w:sz w:val="26"/>
      <w:szCs w:val="26"/>
    </w:rPr>
    <w:pPr>
      <w:jc w:val="both"/>
      <w:spacing w:lineRule="exact" w:line="317" w:after="0"/>
      <w:shd w:val="clear" w:fill="FFFFFF" w:color="auto"/>
      <w:widowControl w:val="off"/>
    </w:pPr>
  </w:style>
  <w:style w:type="paragraph" w:styleId="882">
    <w:name w:val="Normal (Web)"/>
    <w:basedOn w:val="69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83" w:customStyle="1">
    <w:name w:val="Основной текст (2) + 12 pt"/>
    <w:basedOn w:val="874"/>
    <w:rPr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character" w:styleId="884" w:customStyle="1">
    <w:name w:val="Основной текст (18)_"/>
    <w:basedOn w:val="693"/>
    <w:link w:val="887"/>
    <w:rPr>
      <w:rFonts w:ascii="Times New Roman" w:hAnsi="Times New Roman" w:cs="Times New Roman" w:eastAsia="Times New Roman"/>
      <w:shd w:val="clear" w:fill="FFFFFF" w:color="auto"/>
    </w:rPr>
  </w:style>
  <w:style w:type="character" w:styleId="885" w:customStyle="1">
    <w:name w:val="Основной текст (18) + 13 pt"/>
    <w:basedOn w:val="884"/>
    <w:rPr>
      <w:color w:val="000000"/>
      <w:spacing w:val="0"/>
      <w:position w:val="0"/>
      <w:sz w:val="26"/>
      <w:szCs w:val="26"/>
      <w:lang w:val="uk-UA" w:bidi="uk-UA" w:eastAsia="uk-UA"/>
    </w:rPr>
  </w:style>
  <w:style w:type="character" w:styleId="886" w:customStyle="1">
    <w:name w:val="Основной текст (2) + Candara;12 pt"/>
    <w:basedOn w:val="874"/>
    <w:rPr>
      <w:rFonts w:ascii="Candara" w:hAnsi="Candara" w:cs="Candara" w:eastAsia="Candara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paragraph" w:styleId="887" w:customStyle="1">
    <w:name w:val="Основной текст (18)"/>
    <w:basedOn w:val="692"/>
    <w:link w:val="884"/>
    <w:rPr>
      <w:rFonts w:ascii="Times New Roman" w:hAnsi="Times New Roman" w:cs="Times New Roman" w:eastAsia="Times New Roman"/>
    </w:rPr>
    <w:pPr>
      <w:jc w:val="both"/>
      <w:spacing w:lineRule="atLeast" w:line="0" w:after="120"/>
      <w:shd w:val="clear" w:fill="FFFFFF" w:color="auto"/>
      <w:widowControl w:val="off"/>
    </w:pPr>
  </w:style>
  <w:style w:type="paragraph" w:styleId="888" w:customStyle="1">
    <w:name w:val="Нормальний текст"/>
    <w:basedOn w:val="692"/>
    <w:rPr>
      <w:rFonts w:ascii="Antiqua" w:hAnsi="Antiqua" w:cs="Times New Roman" w:eastAsia="Times New Roman"/>
      <w:sz w:val="26"/>
      <w:szCs w:val="20"/>
      <w:lang w:val="uk-UA" w:eastAsia="ru-RU"/>
    </w:rPr>
    <w:pPr>
      <w:ind w:firstLine="567"/>
      <w:spacing w:lineRule="auto" w:line="240" w:after="0" w:before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15</cp:revision>
  <dcterms:created xsi:type="dcterms:W3CDTF">2023-06-12T07:37:00Z</dcterms:created>
  <dcterms:modified xsi:type="dcterms:W3CDTF">2023-06-16T13:35:19Z</dcterms:modified>
</cp:coreProperties>
</file>