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071" w:right="0" w:firstLine="0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Додаток 1 </w:t>
      </w:r>
      <w:r/>
    </w:p>
    <w:p>
      <w:pPr>
        <w:ind w:left="9071" w:right="0" w:firstLine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 рішення 36</w:t>
      </w:r>
      <w:r>
        <w:rPr>
          <w:rFonts w:eastAsia="Calibri"/>
          <w:iCs/>
          <w:sz w:val="28"/>
          <w:szCs w:val="28"/>
        </w:rPr>
        <w:t xml:space="preserve"> сесії Менської міської ради </w:t>
      </w:r>
      <w:r/>
    </w:p>
    <w:p>
      <w:pPr>
        <w:ind w:left="9071" w:righ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8 скликання </w:t>
      </w:r>
      <w:r/>
    </w:p>
    <w:p>
      <w:pPr>
        <w:ind w:left="9071" w:righ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14</w:t>
      </w:r>
      <w:r>
        <w:rPr>
          <w:rFonts w:eastAsia="Calibri"/>
          <w:iCs/>
          <w:sz w:val="28"/>
          <w:szCs w:val="28"/>
        </w:rPr>
        <w:t xml:space="preserve"> червня</w:t>
      </w:r>
      <w:bookmarkStart w:id="0" w:name="_GoBack"/>
      <w:r/>
      <w:bookmarkEnd w:id="0"/>
      <w:r>
        <w:rPr>
          <w:rFonts w:eastAsia="Calibri"/>
          <w:iCs/>
          <w:sz w:val="28"/>
          <w:szCs w:val="28"/>
        </w:rPr>
        <w:t xml:space="preserve"> 2023 року № 353</w:t>
      </w:r>
      <w:r/>
    </w:p>
    <w:p>
      <w:pPr>
        <w:ind w:left="907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  <w:r/>
    </w:p>
    <w:p>
      <w:pPr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Напрями діяльності та заходи Програми</w:t>
      </w:r>
      <w:r/>
    </w:p>
    <w:p>
      <w:pPr>
        <w:jc w:val="center"/>
        <w:rPr>
          <w:rFonts w:eastAsia="Calibri"/>
          <w:b/>
          <w:iCs/>
          <w:sz w:val="16"/>
          <w:szCs w:val="16"/>
        </w:rPr>
      </w:pPr>
      <w:r>
        <w:rPr>
          <w:rFonts w:eastAsia="Calibri"/>
          <w:b/>
          <w:iCs/>
          <w:sz w:val="16"/>
          <w:szCs w:val="16"/>
        </w:rPr>
      </w:r>
      <w:r/>
    </w:p>
    <w:tbl>
      <w:tblPr>
        <w:tblW w:w="15512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961"/>
        <w:gridCol w:w="2093"/>
        <w:gridCol w:w="1134"/>
        <w:gridCol w:w="1225"/>
        <w:gridCol w:w="1387"/>
        <w:gridCol w:w="1387"/>
        <w:gridCol w:w="1388"/>
        <w:gridCol w:w="2144"/>
      </w:tblGrid>
      <w:tr>
        <w:trPr>
          <w:cantSplit/>
          <w:tblHeader/>
        </w:trPr>
        <w:tc>
          <w:tcPr>
            <w:tcW w:w="379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Заходи програми</w:t>
            </w:r>
            <w:r/>
          </w:p>
        </w:tc>
        <w:tc>
          <w:tcPr>
            <w:tcW w:w="96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Строк виконання заходу</w:t>
            </w:r>
            <w:r/>
          </w:p>
        </w:tc>
        <w:tc>
          <w:tcPr>
            <w:tcW w:w="209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Виконавці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Джерела фінансування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Обсяги фінансування (тис. гривень)</w:t>
            </w:r>
            <w:r/>
          </w:p>
        </w:tc>
        <w:tc>
          <w:tcPr>
            <w:tcW w:w="2144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 xml:space="preserve">Очікуваний результат</w:t>
            </w:r>
            <w:r/>
          </w:p>
        </w:tc>
      </w:tr>
      <w:tr>
        <w:trPr>
          <w:cantSplit/>
          <w:tblHeader/>
        </w:trPr>
        <w:tc>
          <w:tcPr>
            <w:tcW w:w="37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96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Всього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4162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 тому числі</w:t>
            </w:r>
            <w:r/>
          </w:p>
        </w:tc>
        <w:tc>
          <w:tcPr>
            <w:tcW w:w="2144" w:type="dxa"/>
            <w:vMerge w:val="continue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>
          <w:cantSplit/>
          <w:tblHeader/>
        </w:trPr>
        <w:tc>
          <w:tcPr>
            <w:tcW w:w="37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96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202</w:t>
            </w:r>
            <w:r>
              <w:rPr>
                <w:rFonts w:eastAsia="Calibri"/>
                <w:lang w:val="ru-RU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gridSpan w:val="9"/>
            <w:tcW w:w="15512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Розвиток автомобільних доріг комунальної власності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379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1.Капітальний ремонт та реконструкція автомобільних доріг комунальної власності</w:t>
            </w:r>
            <w:r>
              <w:rPr>
                <w:color w:val="000000"/>
                <w:sz w:val="24"/>
                <w:lang w:eastAsia="ru-RU"/>
              </w:rPr>
              <w:t xml:space="preserve">, тротуарів; виготовлення </w:t>
            </w:r>
            <w:r>
              <w:rPr>
                <w:color w:val="000000"/>
                <w:sz w:val="24"/>
                <w:lang w:eastAsia="ru-RU"/>
              </w:rPr>
              <w:t xml:space="preserve">проєктно-кошторисної</w:t>
            </w:r>
            <w:r>
              <w:rPr>
                <w:color w:val="000000"/>
                <w:sz w:val="24"/>
                <w:lang w:eastAsia="ru-RU"/>
              </w:rPr>
              <w:t xml:space="preserve"> документації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Держав-ний</w:t>
            </w:r>
            <w:r>
              <w:rPr>
                <w:rFonts w:eastAsia="Calibri"/>
              </w:rPr>
              <w:t xml:space="preserve"> бюджет, 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  <w:lang w:val="ru-RU"/>
              </w:rPr>
              <w:t xml:space="preserve">40100</w:t>
            </w:r>
            <w:r>
              <w:rPr>
                <w:rFonts w:eastAsia="Calibri"/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1010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150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000,00</w:t>
            </w:r>
            <w:r/>
          </w:p>
        </w:tc>
        <w:tc>
          <w:tcPr>
            <w:tcBorders>
              <w:top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2.Поточний ремонт і експлуатаційне утримання автомобільних доріг комунальної власності, тротуарів; виготовлення </w:t>
            </w:r>
            <w:r>
              <w:rPr>
                <w:color w:val="000000"/>
                <w:sz w:val="24"/>
                <w:lang w:eastAsia="ru-RU"/>
              </w:rPr>
              <w:t xml:space="preserve">проєктно-кошторисної</w:t>
            </w:r>
            <w:r>
              <w:rPr>
                <w:color w:val="000000"/>
                <w:sz w:val="24"/>
                <w:lang w:eastAsia="ru-RU"/>
              </w:rPr>
              <w:t xml:space="preserve"> документації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13000</w:t>
            </w:r>
            <w:r>
              <w:rPr>
                <w:color w:val="000000"/>
                <w:sz w:val="24"/>
                <w:lang w:eastAsia="ru-RU"/>
              </w:rPr>
              <w:t xml:space="preserve">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8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8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59</w:t>
            </w:r>
            <w:r>
              <w:rPr>
                <w:rFonts w:eastAsia="Calibri"/>
                <w:b/>
                <w:sz w:val="24"/>
                <w:lang w:val="ru-RU"/>
              </w:rPr>
              <w:t xml:space="preserve">100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31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23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000,00</w:t>
            </w:r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none" w:color="FFFFFF" w:sz="255" w:space="0"/>
              <w:bottom w:val="single" w:color="000000" w:sz="4" w:space="0"/>
            </w:tcBorders>
            <w:tcW w:w="138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23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gridSpan w:val="9"/>
            <w:tcW w:w="155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2. Підвищення рівня безпеки дорожнього руху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3793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1.</w:t>
            </w:r>
            <w:r>
              <w:t xml:space="preserve">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.Встановлення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 дорожніх знаків у разі їх відсутності та заміна знаків, які не відповідають стандарту ДСТУ 4100:2021;</w:t>
            </w:r>
            <w:r/>
          </w:p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Закупівля елементів примусового зниження швидкості; Розроблення схем організації дорожнього руху та їх погодження</w:t>
            </w:r>
            <w:r/>
          </w:p>
        </w:tc>
        <w:tc>
          <w:tcPr>
            <w:tcBorders>
              <w:bottom w:val="single" w:color="000000" w:sz="4" w:space="0"/>
            </w:tcBorders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Borders>
              <w:bottom w:val="single" w:color="000000" w:sz="4" w:space="0"/>
            </w:tcBorders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20,00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2144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2.</w:t>
            </w:r>
            <w:r>
              <w:rPr>
                <w:bCs/>
                <w:color w:val="000000"/>
                <w:sz w:val="24"/>
                <w:szCs w:val="28"/>
                <w:lang w:eastAsia="ru-RU"/>
              </w:rPr>
              <w:t xml:space="preserve">Нанесення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дорожньої розмітки 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</w:t>
            </w:r>
            <w:r>
              <w:rPr>
                <w:rFonts w:eastAsia="Calibri"/>
                <w:sz w:val="24"/>
              </w:rPr>
              <w:t xml:space="preserve">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3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150,00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</w:t>
            </w:r>
            <w:r>
              <w:rPr>
                <w:rFonts w:eastAsia="Calibri"/>
                <w:sz w:val="24"/>
              </w:rPr>
              <w:t xml:space="preserve">транспортних пригод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color w:val="000000"/>
                <w:sz w:val="24"/>
                <w:lang w:eastAsia="ru-RU"/>
              </w:rPr>
              <w:t xml:space="preserve">3.</w:t>
            </w:r>
            <w:r>
              <w:t xml:space="preserve"> </w:t>
            </w:r>
            <w:r>
              <w:rPr>
                <w:color w:val="000000"/>
                <w:sz w:val="24"/>
                <w:lang w:eastAsia="ru-RU"/>
              </w:rPr>
              <w:t xml:space="preserve">Забезпечення утримання в належному технічному стані об’єктів дорожнього господарства (придбання солі, піску, щебеню, асфальтобетонної суміші)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91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3793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</w:t>
            </w:r>
            <w:r>
              <w:rPr>
                <w:rFonts w:eastAsia="Calibri"/>
                <w:b/>
                <w:sz w:val="24"/>
                <w:lang w:val="ru-RU"/>
              </w:rPr>
              <w:t xml:space="preserve">86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650</w:t>
            </w:r>
            <w:r>
              <w:rPr>
                <w:rFonts w:eastAsia="Calibri"/>
                <w:b/>
                <w:sz w:val="24"/>
              </w:rPr>
              <w:t xml:space="preserve">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66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tcW w:w="3793" w:type="dxa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програмою</w:t>
            </w:r>
            <w:r/>
          </w:p>
        </w:tc>
        <w:tc>
          <w:tcPr>
            <w:tcW w:w="961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093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Держав-ний</w:t>
            </w:r>
            <w:r>
              <w:rPr>
                <w:rFonts w:eastAsia="Calibri"/>
              </w:rPr>
              <w:t xml:space="preserve"> бюджет, 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60</w:t>
            </w:r>
            <w:r>
              <w:rPr>
                <w:rFonts w:eastAsia="Calibri"/>
                <w:b/>
                <w:sz w:val="24"/>
              </w:rPr>
              <w:t xml:space="preserve">960,00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1365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23</w:t>
            </w:r>
            <w:r>
              <w:rPr>
                <w:rFonts w:eastAsia="Calibri"/>
                <w:b/>
                <w:sz w:val="24"/>
              </w:rPr>
              <w:t xml:space="preserve">650,00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23</w:t>
            </w:r>
            <w:r>
              <w:rPr>
                <w:rFonts w:eastAsia="Calibri"/>
                <w:b/>
                <w:sz w:val="24"/>
                <w:lang w:val="ru-RU"/>
              </w:rPr>
              <w:t xml:space="preserve">66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21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</w:tbl>
    <w:p>
      <w:pPr>
        <w:pStyle w:val="941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1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41"/>
        <w:ind w:left="0"/>
        <w:spacing w:lineRule="auto" w:line="240" w:after="0"/>
        <w:tabs>
          <w:tab w:val="left" w:pos="851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Начальник відділу архітектури </w:t>
      </w:r>
      <w:r/>
    </w:p>
    <w:p>
      <w:pPr>
        <w:tabs>
          <w:tab w:val="left" w:pos="11339" w:leader="none"/>
        </w:tabs>
      </w:pPr>
      <w:r>
        <w:rPr>
          <w:sz w:val="28"/>
          <w:szCs w:val="28"/>
        </w:rPr>
        <w:t xml:space="preserve">та містобудування Менської міської ради</w:t>
      </w:r>
      <w:r>
        <w:rPr>
          <w:sz w:val="28"/>
          <w:szCs w:val="28"/>
        </w:rPr>
        <w:tab/>
        <w:t xml:space="preserve">Андрій ЮЩЕНКО</w:t>
      </w:r>
      <w:r/>
    </w:p>
    <w:sectPr>
      <w:headerReference w:type="default" r:id="rId9"/>
      <w:footnotePr/>
      <w:endnotePr/>
      <w:type w:val="nextPage"/>
      <w:pgSz w:w="16838" w:h="11906" w:orient="landscape"/>
      <w:pgMar w:top="851" w:right="1134" w:bottom="1135" w:left="1134" w:header="568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03111679"/>
      <w:docPartObj>
        <w:docPartGallery w:val="Page Numbers (Top of Page)"/>
        <w:docPartUnique w:val="true"/>
      </w:docPartObj>
      <w:rPr/>
    </w:sdtPr>
    <w:sdtContent>
      <w:p>
        <w:pPr>
          <w:pStyle w:val="770"/>
          <w:ind w:firstLine="7143"/>
          <w:tabs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>
          <w:t xml:space="preserve">                                                                                      Продовження додатка 1</w:t>
        </w:r>
        <w:r>
          <w:rPr>
            <w:lang w:val="ru-RU"/>
          </w:rPr>
          <w:tab/>
        </w:r>
        <w:r/>
      </w:p>
    </w:sdtContent>
  </w:sdt>
  <w:p>
    <w:pPr>
      <w:pStyle w:val="7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700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4"/>
  </w:num>
  <w:num w:numId="17">
    <w:abstractNumId w:val="17"/>
  </w:num>
  <w:num w:numId="18">
    <w:abstractNumId w:val="9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</w:style>
  <w:style w:type="paragraph" w:styleId="699">
    <w:name w:val="Heading 1"/>
    <w:link w:val="75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link w:val="942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01">
    <w:name w:val="Heading 3"/>
    <w:link w:val="75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link w:val="7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link w:val="7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link w:val="75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link w:val="75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link w:val="7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table" w:styleId="711" w:customStyle="1">
    <w:name w:val="Plain Table 1"/>
    <w:basedOn w:val="709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709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709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2"/>
    <w:basedOn w:val="70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709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709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5 Dark"/>
    <w:basedOn w:val="709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6 Colorful"/>
    <w:basedOn w:val="709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2" w:customStyle="1">
    <w:name w:val="Grid Table 7 Colorful"/>
    <w:basedOn w:val="70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List Table 1 Light"/>
    <w:basedOn w:val="70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List Table 2"/>
    <w:basedOn w:val="709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5" w:customStyle="1">
    <w:name w:val="List Table 3"/>
    <w:basedOn w:val="70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List Table 4"/>
    <w:basedOn w:val="709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List Table 5 Dark"/>
    <w:basedOn w:val="709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8" w:customStyle="1">
    <w:name w:val="List Table 6 Colorful"/>
    <w:basedOn w:val="709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9" w:customStyle="1">
    <w:name w:val="List Table 7 Colorful"/>
    <w:basedOn w:val="709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30" w:customStyle="1">
    <w:name w:val="Endnote Text Char"/>
    <w:uiPriority w:val="99"/>
    <w:rPr>
      <w:sz w:val="20"/>
    </w:rPr>
  </w:style>
  <w:style w:type="character" w:styleId="73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32" w:customStyle="1">
    <w:name w:val="Heading 3 Char"/>
    <w:basedOn w:val="708"/>
    <w:uiPriority w:val="9"/>
    <w:rPr>
      <w:rFonts w:ascii="Arial" w:hAnsi="Arial" w:cs="Arial" w:eastAsia="Arial"/>
      <w:sz w:val="30"/>
      <w:szCs w:val="30"/>
    </w:rPr>
  </w:style>
  <w:style w:type="character" w:styleId="733" w:customStyle="1">
    <w:name w:val="Heading 4 Char"/>
    <w:basedOn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734" w:customStyle="1">
    <w:name w:val="Heading 5 Char"/>
    <w:basedOn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735" w:customStyle="1">
    <w:name w:val="Heading 6 Char"/>
    <w:basedOn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736" w:customStyle="1">
    <w:name w:val="Heading 7 Char"/>
    <w:basedOn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7" w:customStyle="1">
    <w:name w:val="Heading 8 Char"/>
    <w:basedOn w:val="708"/>
    <w:uiPriority w:val="9"/>
    <w:rPr>
      <w:rFonts w:ascii="Arial" w:hAnsi="Arial" w:cs="Arial" w:eastAsia="Arial"/>
      <w:i/>
      <w:iCs/>
      <w:sz w:val="22"/>
      <w:szCs w:val="22"/>
    </w:rPr>
  </w:style>
  <w:style w:type="character" w:styleId="738" w:customStyle="1">
    <w:name w:val="Heading 9 Char"/>
    <w:basedOn w:val="708"/>
    <w:uiPriority w:val="9"/>
    <w:rPr>
      <w:rFonts w:ascii="Arial" w:hAnsi="Arial" w:cs="Arial" w:eastAsia="Arial"/>
      <w:i/>
      <w:iCs/>
      <w:sz w:val="21"/>
      <w:szCs w:val="21"/>
    </w:rPr>
  </w:style>
  <w:style w:type="character" w:styleId="739" w:customStyle="1">
    <w:name w:val="Title Char"/>
    <w:basedOn w:val="708"/>
    <w:uiPriority w:val="10"/>
    <w:rPr>
      <w:sz w:val="48"/>
      <w:szCs w:val="48"/>
    </w:rPr>
  </w:style>
  <w:style w:type="character" w:styleId="740" w:customStyle="1">
    <w:name w:val="Subtitle Char"/>
    <w:basedOn w:val="708"/>
    <w:uiPriority w:val="11"/>
    <w:rPr>
      <w:sz w:val="24"/>
      <w:szCs w:val="24"/>
    </w:rPr>
  </w:style>
  <w:style w:type="character" w:styleId="741" w:customStyle="1">
    <w:name w:val="Quote Char"/>
    <w:uiPriority w:val="29"/>
    <w:rPr>
      <w:i/>
    </w:rPr>
  </w:style>
  <w:style w:type="character" w:styleId="742" w:customStyle="1">
    <w:name w:val="Intense Quote Char"/>
    <w:uiPriority w:val="30"/>
    <w:rPr>
      <w:i/>
    </w:rPr>
  </w:style>
  <w:style w:type="character" w:styleId="743" w:customStyle="1">
    <w:name w:val="Header Char"/>
    <w:basedOn w:val="708"/>
    <w:uiPriority w:val="99"/>
  </w:style>
  <w:style w:type="character" w:styleId="744" w:customStyle="1">
    <w:name w:val="Footer Char"/>
    <w:basedOn w:val="708"/>
    <w:uiPriority w:val="99"/>
  </w:style>
  <w:style w:type="paragraph" w:styleId="745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 w:customStyle="1">
    <w:name w:val="Caption Char"/>
    <w:uiPriority w:val="99"/>
  </w:style>
  <w:style w:type="character" w:styleId="747" w:customStyle="1">
    <w:name w:val="Footnote Text Char"/>
    <w:uiPriority w:val="99"/>
    <w:rPr>
      <w:sz w:val="18"/>
    </w:rPr>
  </w:style>
  <w:style w:type="paragraph" w:styleId="748">
    <w:name w:val="endnote text"/>
    <w:basedOn w:val="698"/>
    <w:link w:val="749"/>
    <w:uiPriority w:val="99"/>
    <w:semiHidden/>
    <w:unhideWhenUsed/>
    <w:rPr>
      <w:sz w:val="20"/>
    </w:rPr>
  </w:style>
  <w:style w:type="character" w:styleId="749" w:customStyle="1">
    <w:name w:val="Текст концевой сноски Знак"/>
    <w:link w:val="748"/>
    <w:uiPriority w:val="99"/>
    <w:rPr>
      <w:sz w:val="20"/>
    </w:rPr>
  </w:style>
  <w:style w:type="character" w:styleId="750">
    <w:name w:val="endnote reference"/>
    <w:basedOn w:val="708"/>
    <w:uiPriority w:val="99"/>
    <w:semiHidden/>
    <w:unhideWhenUsed/>
    <w:rPr>
      <w:vertAlign w:val="superscript"/>
    </w:rPr>
  </w:style>
  <w:style w:type="paragraph" w:styleId="751">
    <w:name w:val="table of figures"/>
    <w:basedOn w:val="698"/>
    <w:next w:val="698"/>
    <w:uiPriority w:val="99"/>
    <w:unhideWhenUsed/>
  </w:style>
  <w:style w:type="character" w:styleId="752" w:customStyle="1">
    <w:name w:val="Заголовок 1 Знак"/>
    <w:link w:val="699"/>
    <w:uiPriority w:val="9"/>
    <w:rPr>
      <w:rFonts w:ascii="Arial" w:hAnsi="Arial" w:cs="Arial" w:eastAsia="Arial"/>
      <w:sz w:val="40"/>
      <w:szCs w:val="40"/>
    </w:rPr>
  </w:style>
  <w:style w:type="character" w:styleId="753" w:customStyle="1">
    <w:name w:val="Heading 2 Char"/>
    <w:uiPriority w:val="9"/>
    <w:rPr>
      <w:rFonts w:ascii="Arial" w:hAnsi="Arial" w:cs="Arial" w:eastAsia="Arial"/>
      <w:sz w:val="34"/>
    </w:rPr>
  </w:style>
  <w:style w:type="character" w:styleId="754" w:customStyle="1">
    <w:name w:val="Заголовок 3 Знак"/>
    <w:link w:val="701"/>
    <w:uiPriority w:val="9"/>
    <w:rPr>
      <w:rFonts w:ascii="Arial" w:hAnsi="Arial" w:cs="Arial" w:eastAsia="Arial"/>
      <w:sz w:val="30"/>
      <w:szCs w:val="30"/>
    </w:rPr>
  </w:style>
  <w:style w:type="character" w:styleId="755" w:customStyle="1">
    <w:name w:val="Заголовок 4 Знак"/>
    <w:link w:val="702"/>
    <w:uiPriority w:val="9"/>
    <w:rPr>
      <w:rFonts w:ascii="Arial" w:hAnsi="Arial" w:cs="Arial" w:eastAsia="Arial"/>
      <w:b/>
      <w:bCs/>
      <w:sz w:val="26"/>
      <w:szCs w:val="26"/>
    </w:rPr>
  </w:style>
  <w:style w:type="character" w:styleId="756" w:customStyle="1">
    <w:name w:val="Заголовок 5 Знак"/>
    <w:link w:val="703"/>
    <w:uiPriority w:val="9"/>
    <w:rPr>
      <w:rFonts w:ascii="Arial" w:hAnsi="Arial" w:cs="Arial" w:eastAsia="Arial"/>
      <w:b/>
      <w:bCs/>
      <w:sz w:val="24"/>
      <w:szCs w:val="24"/>
    </w:rPr>
  </w:style>
  <w:style w:type="character" w:styleId="757" w:customStyle="1">
    <w:name w:val="Заголовок 6 Знак"/>
    <w:link w:val="704"/>
    <w:uiPriority w:val="9"/>
    <w:rPr>
      <w:rFonts w:ascii="Arial" w:hAnsi="Arial" w:cs="Arial" w:eastAsia="Arial"/>
      <w:b/>
      <w:bCs/>
      <w:sz w:val="22"/>
      <w:szCs w:val="22"/>
    </w:rPr>
  </w:style>
  <w:style w:type="character" w:styleId="758" w:customStyle="1">
    <w:name w:val="Заголовок 7 Знак"/>
    <w:link w:val="7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9" w:customStyle="1">
    <w:name w:val="Заголовок 8 Знак"/>
    <w:link w:val="706"/>
    <w:uiPriority w:val="9"/>
    <w:rPr>
      <w:rFonts w:ascii="Arial" w:hAnsi="Arial" w:cs="Arial" w:eastAsia="Arial"/>
      <w:i/>
      <w:iCs/>
      <w:sz w:val="22"/>
      <w:szCs w:val="22"/>
    </w:rPr>
  </w:style>
  <w:style w:type="character" w:styleId="760" w:customStyle="1">
    <w:name w:val="Заголовок 9 Знак"/>
    <w:link w:val="707"/>
    <w:uiPriority w:val="9"/>
    <w:rPr>
      <w:rFonts w:ascii="Arial" w:hAnsi="Arial" w:cs="Arial" w:eastAsia="Arial"/>
      <w:i/>
      <w:iCs/>
      <w:sz w:val="21"/>
      <w:szCs w:val="21"/>
    </w:rPr>
  </w:style>
  <w:style w:type="paragraph" w:styleId="761">
    <w:name w:val="No Spacing"/>
    <w:qFormat/>
    <w:uiPriority w:val="1"/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Название Знак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одзаголовок Знак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2 Знак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Выделенная цитата Знак"/>
    <w:link w:val="768"/>
    <w:uiPriority w:val="30"/>
    <w:rPr>
      <w:i/>
    </w:rPr>
  </w:style>
  <w:style w:type="paragraph" w:styleId="770">
    <w:name w:val="Header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Верхний колонтитул Знак"/>
    <w:link w:val="770"/>
    <w:uiPriority w:val="99"/>
  </w:style>
  <w:style w:type="paragraph" w:styleId="772">
    <w:name w:val="Footer"/>
    <w:link w:val="77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Нижний колонтитул Знак"/>
    <w:link w:val="772"/>
    <w:uiPriority w:val="99"/>
  </w:style>
  <w:style w:type="table" w:styleId="774">
    <w:name w:val="Table Grid"/>
    <w:basedOn w:val="709"/>
    <w:rPr>
      <w:rFonts w:ascii="Calibri" w:hAnsi="Calibri" w:eastAsia="Calibri"/>
      <w:lang w:val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 проста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 w:customStyle="1">
    <w:name w:val="Таблица проста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Таблица-се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 w:customStyle="1">
    <w:name w:val="Список-таблица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Список-таблица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1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2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83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84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5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86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7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88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89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0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1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2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0">
    <w:name w:val="Hyperlink"/>
    <w:uiPriority w:val="99"/>
    <w:unhideWhenUsed/>
    <w:rPr>
      <w:color w:val="0000FF" w:themeColor="hyperlink"/>
      <w:u w:val="single"/>
    </w:rPr>
  </w:style>
  <w:style w:type="paragraph" w:styleId="901">
    <w:name w:val="footnote text"/>
    <w:link w:val="902"/>
    <w:uiPriority w:val="99"/>
    <w:semiHidden/>
    <w:unhideWhenUsed/>
    <w:rPr>
      <w:sz w:val="18"/>
    </w:rPr>
    <w:pPr>
      <w:spacing w:after="40"/>
    </w:pPr>
  </w:style>
  <w:style w:type="character" w:styleId="902" w:customStyle="1">
    <w:name w:val="Текст сноски Знак"/>
    <w:link w:val="901"/>
    <w:uiPriority w:val="99"/>
    <w:rPr>
      <w:sz w:val="18"/>
    </w:rPr>
  </w:style>
  <w:style w:type="character" w:styleId="903">
    <w:name w:val="footnote reference"/>
    <w:uiPriority w:val="99"/>
    <w:unhideWhenUsed/>
    <w:rPr>
      <w:vertAlign w:val="superscript"/>
    </w:rPr>
  </w:style>
  <w:style w:type="paragraph" w:styleId="904">
    <w:name w:val="toc 1"/>
    <w:uiPriority w:val="39"/>
    <w:unhideWhenUsed/>
    <w:pPr>
      <w:spacing w:after="57"/>
    </w:pPr>
  </w:style>
  <w:style w:type="paragraph" w:styleId="905">
    <w:name w:val="toc 2"/>
    <w:uiPriority w:val="39"/>
    <w:unhideWhenUsed/>
    <w:pPr>
      <w:ind w:left="283"/>
      <w:spacing w:after="57"/>
    </w:pPr>
  </w:style>
  <w:style w:type="paragraph" w:styleId="906">
    <w:name w:val="toc 3"/>
    <w:uiPriority w:val="39"/>
    <w:unhideWhenUsed/>
    <w:pPr>
      <w:ind w:left="567"/>
      <w:spacing w:after="57"/>
    </w:pPr>
  </w:style>
  <w:style w:type="paragraph" w:styleId="907">
    <w:name w:val="toc 4"/>
    <w:uiPriority w:val="39"/>
    <w:unhideWhenUsed/>
    <w:pPr>
      <w:ind w:left="850"/>
      <w:spacing w:after="57"/>
    </w:pPr>
  </w:style>
  <w:style w:type="paragraph" w:styleId="908">
    <w:name w:val="toc 5"/>
    <w:uiPriority w:val="39"/>
    <w:unhideWhenUsed/>
    <w:pPr>
      <w:ind w:left="1134"/>
      <w:spacing w:after="57"/>
    </w:pPr>
  </w:style>
  <w:style w:type="paragraph" w:styleId="909">
    <w:name w:val="toc 6"/>
    <w:uiPriority w:val="39"/>
    <w:unhideWhenUsed/>
    <w:pPr>
      <w:ind w:left="1417"/>
      <w:spacing w:after="57"/>
    </w:pPr>
  </w:style>
  <w:style w:type="paragraph" w:styleId="910">
    <w:name w:val="toc 7"/>
    <w:uiPriority w:val="39"/>
    <w:unhideWhenUsed/>
    <w:pPr>
      <w:ind w:left="1701"/>
      <w:spacing w:after="57"/>
    </w:pPr>
  </w:style>
  <w:style w:type="paragraph" w:styleId="911">
    <w:name w:val="toc 8"/>
    <w:uiPriority w:val="39"/>
    <w:unhideWhenUsed/>
    <w:pPr>
      <w:ind w:left="1984"/>
      <w:spacing w:after="57"/>
    </w:pPr>
  </w:style>
  <w:style w:type="paragraph" w:styleId="912">
    <w:name w:val="toc 9"/>
    <w:uiPriority w:val="39"/>
    <w:unhideWhenUsed/>
    <w:pPr>
      <w:ind w:left="2268"/>
      <w:spacing w:after="57"/>
    </w:pPr>
  </w:style>
  <w:style w:type="paragraph" w:styleId="913">
    <w:name w:val="TOC Heading"/>
    <w:uiPriority w:val="39"/>
    <w:unhideWhenUsed/>
  </w:style>
  <w:style w:type="character" w:styleId="914" w:customStyle="1">
    <w:name w:val="WW8Num3z0"/>
    <w:rPr>
      <w:rFonts w:ascii="Symbol" w:hAnsi="Symbol"/>
    </w:rPr>
  </w:style>
  <w:style w:type="character" w:styleId="915" w:customStyle="1">
    <w:name w:val="Основной шрифт абзаца3"/>
  </w:style>
  <w:style w:type="character" w:styleId="916" w:customStyle="1">
    <w:name w:val="Absatz-Standardschriftart"/>
  </w:style>
  <w:style w:type="character" w:styleId="917" w:customStyle="1">
    <w:name w:val="Основной шрифт абзаца2"/>
  </w:style>
  <w:style w:type="character" w:styleId="918" w:customStyle="1">
    <w:name w:val="WW-Absatz-Standardschriftart"/>
  </w:style>
  <w:style w:type="character" w:styleId="919" w:customStyle="1">
    <w:name w:val="WW-Absatz-Standardschriftart1"/>
  </w:style>
  <w:style w:type="character" w:styleId="920" w:customStyle="1">
    <w:name w:val="WW8Num2z0"/>
    <w:rPr>
      <w:rFonts w:ascii="Symbol" w:hAnsi="Symbol"/>
    </w:rPr>
  </w:style>
  <w:style w:type="character" w:styleId="921" w:customStyle="1">
    <w:name w:val="WW8Num2z1"/>
    <w:rPr>
      <w:rFonts w:ascii="Courier New" w:hAnsi="Courier New"/>
    </w:rPr>
  </w:style>
  <w:style w:type="character" w:styleId="922" w:customStyle="1">
    <w:name w:val="WW8Num2z2"/>
    <w:rPr>
      <w:rFonts w:ascii="Wingdings" w:hAnsi="Wingdings"/>
    </w:rPr>
  </w:style>
  <w:style w:type="character" w:styleId="923" w:customStyle="1">
    <w:name w:val="WW8Num3z1"/>
    <w:rPr>
      <w:rFonts w:ascii="Courier New" w:hAnsi="Courier New"/>
    </w:rPr>
  </w:style>
  <w:style w:type="character" w:styleId="924" w:customStyle="1">
    <w:name w:val="WW8Num3z2"/>
    <w:rPr>
      <w:rFonts w:ascii="Wingdings" w:hAnsi="Wingdings"/>
    </w:rPr>
  </w:style>
  <w:style w:type="character" w:styleId="925" w:customStyle="1">
    <w:name w:val="Основной шрифт абзаца1"/>
  </w:style>
  <w:style w:type="character" w:styleId="926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27" w:customStyle="1">
    <w:name w:val="Текст выноски Знак"/>
    <w:rPr>
      <w:rFonts w:ascii="Segoe UI" w:hAnsi="Segoe UI"/>
      <w:sz w:val="18"/>
      <w:szCs w:val="18"/>
    </w:rPr>
  </w:style>
  <w:style w:type="character" w:styleId="928" w:customStyle="1">
    <w:name w:val="Символ нумерации"/>
  </w:style>
  <w:style w:type="paragraph" w:styleId="929" w:customStyle="1">
    <w:name w:val="Заголовок1"/>
    <w:basedOn w:val="698"/>
    <w:next w:val="930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30">
    <w:name w:val="Body Text"/>
    <w:basedOn w:val="698"/>
    <w:pPr>
      <w:spacing w:after="120"/>
    </w:pPr>
  </w:style>
  <w:style w:type="paragraph" w:styleId="931">
    <w:name w:val="List"/>
    <w:basedOn w:val="930"/>
  </w:style>
  <w:style w:type="paragraph" w:styleId="932" w:customStyle="1">
    <w:name w:val="Название1"/>
    <w:basedOn w:val="698"/>
    <w:rPr>
      <w:i/>
      <w:iCs/>
      <w:sz w:val="24"/>
      <w:szCs w:val="24"/>
    </w:rPr>
    <w:pPr>
      <w:spacing w:after="120" w:before="120"/>
    </w:pPr>
  </w:style>
  <w:style w:type="paragraph" w:styleId="933" w:customStyle="1">
    <w:name w:val="Указатель1"/>
    <w:basedOn w:val="698"/>
  </w:style>
  <w:style w:type="paragraph" w:styleId="934" w:customStyle="1">
    <w:name w:val="Название объекта2"/>
    <w:basedOn w:val="698"/>
    <w:rPr>
      <w:i/>
      <w:iCs/>
      <w:sz w:val="24"/>
      <w:szCs w:val="24"/>
    </w:rPr>
    <w:pPr>
      <w:spacing w:after="120" w:before="120"/>
    </w:pPr>
  </w:style>
  <w:style w:type="paragraph" w:styleId="935" w:customStyle="1">
    <w:name w:val="Покажчик"/>
    <w:basedOn w:val="698"/>
  </w:style>
  <w:style w:type="paragraph" w:styleId="936" w:customStyle="1">
    <w:name w:val="Название объекта1"/>
    <w:basedOn w:val="698"/>
    <w:rPr>
      <w:i/>
      <w:iCs/>
      <w:sz w:val="24"/>
      <w:szCs w:val="24"/>
    </w:rPr>
    <w:pPr>
      <w:spacing w:after="120" w:before="120"/>
    </w:pPr>
  </w:style>
  <w:style w:type="paragraph" w:styleId="937" w:customStyle="1">
    <w:name w:val="Обычный (веб)1"/>
    <w:basedOn w:val="698"/>
    <w:rPr>
      <w:color w:val="000099"/>
      <w:sz w:val="24"/>
    </w:rPr>
    <w:pPr>
      <w:ind w:firstLine="450"/>
    </w:pPr>
  </w:style>
  <w:style w:type="paragraph" w:styleId="938" w:customStyle="1">
    <w:name w:val="Стандартный HTML1"/>
    <w:basedOn w:val="698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39" w:customStyle="1">
    <w:name w:val="Текст выноски1"/>
    <w:basedOn w:val="698"/>
    <w:rPr>
      <w:rFonts w:ascii="Segoe UI" w:hAnsi="Segoe UI"/>
      <w:sz w:val="18"/>
      <w:szCs w:val="18"/>
    </w:rPr>
  </w:style>
  <w:style w:type="paragraph" w:styleId="940">
    <w:name w:val="Normal (Web)"/>
    <w:basedOn w:val="698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41">
    <w:name w:val="List Paragraph"/>
    <w:basedOn w:val="698"/>
    <w:rPr>
      <w:rFonts w:ascii="Calibri" w:hAnsi="Calibri" w:eastAsia="Calibri"/>
      <w:color w:val="00000A"/>
    </w:rPr>
    <w:pPr>
      <w:ind w:left="720"/>
      <w:spacing w:lineRule="auto" w:line="276" w:after="200"/>
    </w:pPr>
  </w:style>
  <w:style w:type="character" w:styleId="942" w:customStyle="1">
    <w:name w:val="Заголовок 2 Знак"/>
    <w:link w:val="700"/>
    <w:rPr>
      <w:b/>
      <w:bCs/>
      <w:iCs/>
      <w:sz w:val="28"/>
      <w:szCs w:val="28"/>
      <w:lang w:val="en-US" w:eastAsia="ar-SA"/>
    </w:rPr>
  </w:style>
  <w:style w:type="paragraph" w:styleId="943" w:customStyle="1">
    <w:name w:val="Знак Знак Знак Знак Знак"/>
    <w:basedOn w:val="698"/>
    <w:rPr>
      <w:rFonts w:ascii="Verdana" w:hAnsi="Verdana"/>
      <w:sz w:val="20"/>
      <w:szCs w:val="20"/>
      <w:lang w:val="en-US"/>
    </w:rPr>
  </w:style>
  <w:style w:type="table" w:styleId="944" w:customStyle="1">
    <w:name w:val="Сетка таблицы1"/>
    <w:basedOn w:val="709"/>
    <w:next w:val="774"/>
    <w:rPr>
      <w:rFonts w:ascii="Calibri" w:hAnsi="Calibri" w:eastAsia="Calibri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45">
    <w:name w:val="Balloon Text"/>
    <w:basedOn w:val="698"/>
    <w:link w:val="946"/>
    <w:uiPriority w:val="99"/>
    <w:semiHidden/>
    <w:unhideWhenUsed/>
    <w:rPr>
      <w:rFonts w:ascii="Tahoma" w:hAnsi="Tahoma" w:cs="Tahoma"/>
      <w:sz w:val="16"/>
      <w:szCs w:val="16"/>
    </w:rPr>
  </w:style>
  <w:style w:type="character" w:styleId="946" w:customStyle="1">
    <w:name w:val="Текст выноски Знак1"/>
    <w:basedOn w:val="708"/>
    <w:link w:val="94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D585A6A-E0ED-4B5F-AEF0-2CEF9BB3AB10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BD0D404-D1BE-4043-ADCC-021E9AD5B5F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E10E3A4A-4209-4C68-9641-EF475004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Ілюшкіна Даря Валеріївна</cp:lastModifiedBy>
  <cp:revision>9</cp:revision>
  <dcterms:created xsi:type="dcterms:W3CDTF">2023-06-13T12:31:00Z</dcterms:created>
  <dcterms:modified xsi:type="dcterms:W3CDTF">2023-06-14T09:46:14Z</dcterms:modified>
</cp:coreProperties>
</file>