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3" w:rsidRDefault="00302F98"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</w:p>
    <w:p w:rsidR="00CC4843" w:rsidRDefault="00302F98"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 рішення 35 сесії Менської міської ради 8 скликання</w:t>
      </w:r>
    </w:p>
    <w:p w:rsidR="00CC4843" w:rsidRDefault="00B639F9"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02 червня  2023 року № 286</w:t>
      </w:r>
      <w:bookmarkStart w:id="0" w:name="_GoBack"/>
      <w:bookmarkEnd w:id="0"/>
    </w:p>
    <w:p w:rsidR="00CC4843" w:rsidRDefault="00CC4843">
      <w:pPr>
        <w:ind w:firstLine="567"/>
        <w:jc w:val="center"/>
        <w:rPr>
          <w:b/>
          <w:color w:val="000000"/>
          <w:sz w:val="28"/>
          <w:szCs w:val="28"/>
        </w:rPr>
      </w:pPr>
    </w:p>
    <w:p w:rsidR="00CC4843" w:rsidRDefault="00CC4843">
      <w:pPr>
        <w:ind w:firstLine="567"/>
        <w:jc w:val="center"/>
        <w:rPr>
          <w:b/>
          <w:color w:val="000000"/>
          <w:sz w:val="28"/>
          <w:szCs w:val="28"/>
        </w:rPr>
      </w:pPr>
    </w:p>
    <w:p w:rsidR="00CC4843" w:rsidRDefault="00302F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CC4843" w:rsidRDefault="00302F98">
      <w:pPr>
        <w:pStyle w:val="af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організації харчування дітей в закладах загальної  середньої  освіти  Менської  міської  ради на 2022-2024 роки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 перший квартал 2023 року</w:t>
      </w:r>
    </w:p>
    <w:p w:rsidR="00CC4843" w:rsidRDefault="00CC4843">
      <w:pPr>
        <w:jc w:val="center"/>
        <w:rPr>
          <w:b/>
          <w:color w:val="000000"/>
          <w:sz w:val="28"/>
          <w:szCs w:val="28"/>
        </w:rPr>
      </w:pPr>
    </w:p>
    <w:p w:rsidR="00CC4843" w:rsidRDefault="00302F98">
      <w:pPr>
        <w:pStyle w:val="af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звітного періоду здійснювалося виконання основних завдань, визначених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організації харчування дітей в закладах загальної середньої освіти Менської міської ради на 2022-2024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затвердженої рішенням 15 сесії  Менської  міської ради 8 скликання від  09 грудня 2021 року № 819 (зі змінами)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843" w:rsidRDefault="00302F98">
      <w:pPr>
        <w:ind w:right="49" w:firstLine="567"/>
        <w:jc w:val="both"/>
      </w:pPr>
      <w:r>
        <w:rPr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color w:val="000000"/>
          <w:sz w:val="28"/>
          <w:szCs w:val="28"/>
        </w:rPr>
        <w:t> організації  харчування дітей в закладах загальної середньої освіти Менської міської ради на 2022-2024 роки на 2023 рік передбачалося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загальний орієнтовний обсяг фінансових ресурсів, необхідних для реалізації програми, всього – </w:t>
      </w:r>
      <w:r>
        <w:rPr>
          <w:b/>
          <w:sz w:val="28"/>
          <w:szCs w:val="28"/>
          <w:lang w:eastAsia="ru-RU"/>
        </w:rPr>
        <w:t xml:space="preserve">6 516 000,00 </w:t>
      </w:r>
      <w:r>
        <w:rPr>
          <w:b/>
          <w:sz w:val="28"/>
          <w:szCs w:val="28"/>
        </w:rPr>
        <w:t xml:space="preserve">грн,  </w:t>
      </w:r>
      <w:r>
        <w:rPr>
          <w:sz w:val="28"/>
          <w:szCs w:val="28"/>
        </w:rPr>
        <w:t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 – </w:t>
      </w:r>
      <w:r>
        <w:rPr>
          <w:b/>
          <w:sz w:val="28"/>
          <w:szCs w:val="28"/>
          <w:lang w:eastAsia="ru-RU"/>
        </w:rPr>
        <w:t xml:space="preserve">2 276 625,00 </w:t>
      </w:r>
      <w:r>
        <w:rPr>
          <w:b/>
          <w:sz w:val="28"/>
          <w:szCs w:val="28"/>
        </w:rPr>
        <w:t xml:space="preserve">грн, </w:t>
      </w:r>
      <w:r>
        <w:rPr>
          <w:color w:val="000000"/>
          <w:sz w:val="28"/>
          <w:szCs w:val="28"/>
        </w:rPr>
        <w:t xml:space="preserve">кошти спеціального фонду – </w:t>
      </w:r>
      <w:r>
        <w:rPr>
          <w:b/>
          <w:sz w:val="28"/>
          <w:szCs w:val="28"/>
          <w:lang w:eastAsia="ru-RU"/>
        </w:rPr>
        <w:t xml:space="preserve">4 239 375,00 </w:t>
      </w:r>
      <w:r>
        <w:rPr>
          <w:b/>
          <w:sz w:val="28"/>
          <w:szCs w:val="28"/>
        </w:rPr>
        <w:t xml:space="preserve">грн.  </w:t>
      </w:r>
      <w:r>
        <w:rPr>
          <w:sz w:val="28"/>
          <w:szCs w:val="28"/>
        </w:rPr>
        <w:t>За перший квартал 2023 року</w:t>
      </w:r>
      <w:r>
        <w:rPr>
          <w:sz w:val="28"/>
          <w:szCs w:val="28"/>
        </w:rPr>
        <w:t xml:space="preserve"> виконано: загальний обсяг всього – </w:t>
      </w:r>
      <w:r>
        <w:rPr>
          <w:b/>
          <w:sz w:val="28"/>
          <w:szCs w:val="28"/>
        </w:rPr>
        <w:t xml:space="preserve">485 434,62 грн,  </w:t>
      </w:r>
      <w:r>
        <w:rPr>
          <w:sz w:val="28"/>
          <w:szCs w:val="28"/>
        </w:rPr>
        <w:t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 – </w:t>
      </w:r>
      <w:r>
        <w:rPr>
          <w:b/>
          <w:sz w:val="28"/>
          <w:szCs w:val="28"/>
        </w:rPr>
        <w:t xml:space="preserve">256 971,13 грн, </w:t>
      </w:r>
      <w:r>
        <w:rPr>
          <w:color w:val="000000"/>
          <w:sz w:val="28"/>
          <w:szCs w:val="28"/>
        </w:rPr>
        <w:t xml:space="preserve">кошти спеціального фонду – </w:t>
      </w:r>
      <w:r>
        <w:rPr>
          <w:b/>
          <w:sz w:val="28"/>
          <w:szCs w:val="28"/>
        </w:rPr>
        <w:t>228 463,49 грн.</w:t>
      </w:r>
    </w:p>
    <w:p w:rsidR="00CC4843" w:rsidRDefault="00CC4843">
      <w:pPr>
        <w:tabs>
          <w:tab w:val="left" w:pos="426"/>
          <w:tab w:val="left" w:pos="851"/>
        </w:tabs>
        <w:ind w:right="-141" w:firstLine="567"/>
        <w:jc w:val="both"/>
        <w:rPr>
          <w:rStyle w:val="4247"/>
          <w:sz w:val="28"/>
        </w:rPr>
      </w:pPr>
    </w:p>
    <w:p w:rsidR="00CC4843" w:rsidRDefault="00CC4843">
      <w:pPr>
        <w:pStyle w:val="af8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CC4843" w:rsidRDefault="00302F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освіти</w:t>
      </w:r>
    </w:p>
    <w:p w:rsidR="00CC4843" w:rsidRDefault="00302F98">
      <w:pPr>
        <w:jc w:val="both"/>
      </w:pPr>
      <w:r>
        <w:rPr>
          <w:color w:val="000000"/>
          <w:sz w:val="28"/>
          <w:szCs w:val="28"/>
        </w:rPr>
        <w:t xml:space="preserve">Менської міської ради                                              </w:t>
      </w:r>
      <w:r>
        <w:rPr>
          <w:color w:val="000000"/>
          <w:sz w:val="28"/>
          <w:szCs w:val="28"/>
        </w:rPr>
        <w:t xml:space="preserve">          Ірина ЛУК’ЯНЕНКО</w:t>
      </w:r>
    </w:p>
    <w:p w:rsidR="00CC4843" w:rsidRDefault="00CC4843"/>
    <w:sectPr w:rsidR="00CC48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98" w:rsidRDefault="00302F98">
      <w:r>
        <w:separator/>
      </w:r>
    </w:p>
  </w:endnote>
  <w:endnote w:type="continuationSeparator" w:id="0">
    <w:p w:rsidR="00302F98" w:rsidRDefault="003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98" w:rsidRDefault="00302F98">
      <w:r>
        <w:separator/>
      </w:r>
    </w:p>
  </w:footnote>
  <w:footnote w:type="continuationSeparator" w:id="0">
    <w:p w:rsidR="00302F98" w:rsidRDefault="0030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3"/>
    <w:rsid w:val="00302F98"/>
    <w:rsid w:val="00B639F9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567"/>
  <w15:docId w15:val="{04B1D2B9-8EA8-4DE9-9CBF-083A77C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uiPriority w:val="99"/>
    <w:semiHidden/>
    <w:unhideWhenUsed/>
    <w:rPr>
      <w:color w:val="0563C1" w:themeColor="hyperlink"/>
      <w:u w:val="single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f9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247">
    <w:name w:val="424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Юля</cp:lastModifiedBy>
  <cp:revision>5</cp:revision>
  <dcterms:created xsi:type="dcterms:W3CDTF">2023-05-11T07:21:00Z</dcterms:created>
  <dcterms:modified xsi:type="dcterms:W3CDTF">2023-06-05T06:34:00Z</dcterms:modified>
</cp:coreProperties>
</file>