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96"/>
        <w:jc w:val="center"/>
        <w:rPr>
          <w:color w:val="000000"/>
          <w:lang w:val="uk-UA"/>
        </w:rPr>
      </w:pPr>
      <w:r>
        <w:rPr>
          <w:b/>
          <w:color w:val="000000"/>
          <w:sz w:val="16"/>
          <w:szCs w:val="28"/>
          <w:highlight w:val="none"/>
          <w:lang w:val="uk-UA"/>
        </w:rPr>
      </w:r>
      <w:r>
        <w:rPr>
          <w:b/>
          <w:color w:val="000000"/>
          <w:sz w:val="16"/>
          <w:szCs w:val="28"/>
          <w:lang w:val="uk-UA"/>
        </w:rPr>
      </w:r>
      <w:r/>
    </w:p>
    <w:p>
      <w:pPr>
        <w:pStyle w:val="1_696"/>
        <w:jc w:val="center"/>
        <w:rPr>
          <w:color w:val="000000"/>
          <w:highlight w:val="none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1_696"/>
        <w:jc w:val="center"/>
        <w:rPr>
          <w:color w:val="000000"/>
        </w:rPr>
      </w:pPr>
      <w:r>
        <w:rPr>
          <w:color w:val="000000"/>
          <w:sz w:val="16"/>
          <w:szCs w:val="28"/>
        </w:rPr>
      </w:r>
      <w:r>
        <w:rPr>
          <w:color w:val="000000"/>
          <w:sz w:val="16"/>
          <w:szCs w:val="28"/>
        </w:rPr>
      </w:r>
      <w:r/>
    </w:p>
    <w:p>
      <w:pPr>
        <w:pStyle w:val="1_696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тридцять п’ята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_696"/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_696"/>
        <w:jc w:val="center"/>
        <w:rPr>
          <w:color w:val="000000"/>
          <w:lang w:val="uk-UA"/>
        </w:rPr>
      </w:pPr>
      <w:r>
        <w:rPr>
          <w:color w:val="000000"/>
          <w:sz w:val="16"/>
          <w:szCs w:val="28"/>
          <w:lang w:val="uk-UA"/>
        </w:rPr>
      </w:r>
      <w:r>
        <w:rPr>
          <w:color w:val="000000"/>
          <w:sz w:val="16"/>
          <w:szCs w:val="28"/>
          <w:lang w:val="uk-UA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02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червня </w:t>
      </w:r>
      <w:r>
        <w:rPr>
          <w:rFonts w:ascii="Times New Roman" w:hAnsi="Times New Roman" w:eastAsia="Times New Roman"/>
          <w:color w:val="000000"/>
          <w:sz w:val="28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297</w:t>
      </w:r>
      <w:r/>
    </w:p>
    <w:p>
      <w:pPr>
        <w:ind w:right="5811"/>
        <w:jc w:val="both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об’єднання об’єктів нерухомого майна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управління майном комунальної власності Менської міської територіальної громади</w:t>
      </w:r>
      <w:r>
        <w:rPr>
          <w:sz w:val="28"/>
          <w:szCs w:val="28"/>
          <w:lang w:val="uk-UA"/>
        </w:rPr>
        <w:t xml:space="preserve">, забезпечення його обліку і ефективного використання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4 Закону України «Про державну реєстрацію речових прав на нерухоме майно та їх обтяжень»,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ст.ст. 26, 60 Закону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б’єднати об’єкти нерухомого майна, що є</w:t>
      </w:r>
      <w:r>
        <w:rPr>
          <w:sz w:val="28"/>
          <w:szCs w:val="28"/>
          <w:lang w:val="uk-UA"/>
        </w:rPr>
        <w:t xml:space="preserve"> комунальною</w:t>
      </w:r>
      <w:r>
        <w:rPr>
          <w:sz w:val="28"/>
          <w:szCs w:val="28"/>
          <w:lang w:val="uk-UA"/>
        </w:rPr>
        <w:t xml:space="preserve"> власністю </w:t>
      </w:r>
      <w:r>
        <w:rPr>
          <w:sz w:val="28"/>
          <w:szCs w:val="28"/>
          <w:lang w:val="uk-UA"/>
        </w:rPr>
        <w:t xml:space="preserve">Менської міської </w:t>
      </w:r>
      <w:r>
        <w:rPr>
          <w:sz w:val="28"/>
          <w:szCs w:val="28"/>
          <w:lang w:val="uk-UA"/>
        </w:rPr>
        <w:t xml:space="preserve">територіальн</w:t>
      </w:r>
      <w:r>
        <w:rPr>
          <w:sz w:val="28"/>
          <w:szCs w:val="28"/>
          <w:lang w:val="uk-UA"/>
        </w:rPr>
        <w:t xml:space="preserve">ої громади в особі Менської </w:t>
      </w:r>
      <w:r>
        <w:rPr>
          <w:sz w:val="28"/>
          <w:szCs w:val="28"/>
          <w:lang w:val="uk-UA"/>
        </w:rPr>
        <w:t xml:space="preserve">місько</w:t>
      </w:r>
      <w:r>
        <w:rPr>
          <w:sz w:val="28"/>
          <w:szCs w:val="28"/>
          <w:lang w:val="uk-UA"/>
        </w:rPr>
        <w:t xml:space="preserve">ї ради: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двокімнатну квартиру, що знаходиться за адресою: </w:t>
      </w:r>
      <w:r>
        <w:rPr>
          <w:sz w:val="28"/>
          <w:szCs w:val="28"/>
          <w:lang w:val="uk-UA"/>
        </w:rPr>
        <w:t xml:space="preserve">смт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  <w:lang w:val="uk-UA"/>
        </w:rPr>
        <w:t xml:space="preserve"> Корюківського району Чернігівської області, вулиця Перемоги, 2 квартира</w:t>
      </w:r>
      <w:r>
        <w:rPr>
          <w:sz w:val="28"/>
          <w:szCs w:val="28"/>
          <w:lang w:val="uk-UA"/>
        </w:rPr>
        <w:t xml:space="preserve"> 2, загальною площею 39,2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.,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двокімнатну квартиру, що знаходиться за адресою: </w:t>
      </w:r>
      <w:r>
        <w:rPr>
          <w:sz w:val="28"/>
          <w:szCs w:val="28"/>
          <w:lang w:val="uk-UA"/>
        </w:rPr>
        <w:t xml:space="preserve">смт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  <w:lang w:val="uk-UA"/>
        </w:rPr>
        <w:t xml:space="preserve"> Корюківського району Чернігівської області, вулиця Перемоги, 2 квартира 9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загальною площею 56,0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.,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однокімнатну квартиру, що знаходиться за адресою: </w:t>
      </w:r>
      <w:r>
        <w:rPr>
          <w:sz w:val="28"/>
          <w:szCs w:val="28"/>
          <w:lang w:val="uk-UA"/>
        </w:rPr>
        <w:t xml:space="preserve">смт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  <w:lang w:val="uk-UA"/>
        </w:rPr>
        <w:t xml:space="preserve"> Корюківського району Чернігівської області, вулиця Перемоги, 2 квартира </w:t>
      </w:r>
      <w:r>
        <w:rPr>
          <w:sz w:val="28"/>
          <w:szCs w:val="28"/>
          <w:lang w:val="uk-UA"/>
        </w:rPr>
        <w:t xml:space="preserve">10, загальною площею 33,8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.,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частину</w:t>
      </w:r>
      <w:r>
        <w:rPr>
          <w:sz w:val="28"/>
          <w:szCs w:val="28"/>
          <w:lang w:val="uk-UA"/>
        </w:rPr>
        <w:t xml:space="preserve"> будівлі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смт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  <w:lang w:val="uk-UA"/>
        </w:rPr>
        <w:t xml:space="preserve"> Корюківського району Чернігівської області, вулиця Перемоги, 2 загальною площею 948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яка перебуває н</w:t>
      </w:r>
      <w:r>
        <w:rPr>
          <w:sz w:val="28"/>
          <w:szCs w:val="28"/>
          <w:lang w:val="uk-UA"/>
        </w:rPr>
        <w:t xml:space="preserve">а балансі Менської міської ради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один об’єкт нерухомого майна – будинок квартирного типу (гуртожиток) загальною площею 1077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за адресою: вулиця Перемоги, 2 в </w:t>
      </w:r>
      <w:r>
        <w:rPr>
          <w:sz w:val="28"/>
          <w:szCs w:val="28"/>
          <w:lang w:val="uk-UA"/>
        </w:rPr>
        <w:t xml:space="preserve">смт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  <w:lang w:val="uk-UA"/>
        </w:rPr>
        <w:t xml:space="preserve"> Корюківського району Чернігівської області. 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Style w:val="887"/>
          <w:color w:val="000000"/>
          <w:sz w:val="28"/>
          <w:szCs w:val="28"/>
          <w:lang w:val="uk-UA"/>
        </w:rPr>
      </w:pPr>
      <w:r>
        <w:rPr>
          <w:rStyle w:val="887"/>
          <w:color w:val="000000"/>
          <w:sz w:val="28"/>
          <w:szCs w:val="28"/>
          <w:lang w:val="uk-UA"/>
        </w:rPr>
        <w:t xml:space="preserve">2</w:t>
      </w:r>
      <w:r>
        <w:rPr>
          <w:rStyle w:val="887"/>
          <w:color w:val="000000"/>
          <w:sz w:val="28"/>
          <w:szCs w:val="28"/>
          <w:lang w:val="uk-UA"/>
        </w:rPr>
        <w:t xml:space="preserve">. Доручити юридичном</w:t>
      </w:r>
      <w:r>
        <w:rPr>
          <w:rStyle w:val="887"/>
          <w:color w:val="000000"/>
          <w:sz w:val="28"/>
          <w:szCs w:val="28"/>
          <w:lang w:val="uk-UA"/>
        </w:rPr>
        <w:t xml:space="preserve">у відділу Менської міської ради </w:t>
      </w:r>
      <w:r>
        <w:rPr>
          <w:rStyle w:val="887"/>
          <w:color w:val="000000"/>
          <w:sz w:val="28"/>
          <w:szCs w:val="28"/>
          <w:lang w:val="uk-UA"/>
        </w:rPr>
        <w:t xml:space="preserve">зареєструвати новоутворений об’єкт нерухомого майна </w:t>
      </w:r>
      <w:r>
        <w:rPr>
          <w:rStyle w:val="887"/>
          <w:color w:val="000000"/>
          <w:sz w:val="28"/>
          <w:szCs w:val="28"/>
          <w:lang w:val="uk-UA"/>
        </w:rPr>
        <w:t xml:space="preserve">та право комунальної власності на нього </w:t>
      </w:r>
      <w:r>
        <w:rPr>
          <w:rStyle w:val="887"/>
          <w:color w:val="000000"/>
          <w:sz w:val="28"/>
          <w:szCs w:val="28"/>
          <w:lang w:val="uk-UA"/>
        </w:rPr>
        <w:t xml:space="preserve">у Державному реєстрі речових прав на нерухоме майно.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  <w:style w:type="paragraph" w:styleId="1_696">
    <w:name w:val="Обычный1"/>
    <w:next w:val="779"/>
    <w:link w:val="70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ED157CE-30B0-4F1F-B8E1-AD52D597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2023-05-25T14:07:00Z</dcterms:created>
  <dcterms:modified xsi:type="dcterms:W3CDTF">2023-06-03T09:25:58Z</dcterms:modified>
</cp:coreProperties>
</file>