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8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9"/>
        <w:jc w:val="center"/>
        <w:spacing w:after="0" w:afterAutospacing="0" w:before="0" w:beforeAutospacing="0"/>
        <w:widowControl w:val="off"/>
      </w:pPr>
      <w:r>
        <w:rPr>
          <w:sz w:val="16"/>
        </w:rPr>
      </w:r>
      <w:r>
        <w:rPr>
          <w:sz w:val="16"/>
        </w:rPr>
      </w:r>
      <w:r/>
    </w:p>
    <w:p>
      <w:pPr>
        <w:pStyle w:val="88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8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88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29 травня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218</w:t>
      </w:r>
      <w:r>
        <w:rPr>
          <w:color w:val="000000"/>
          <w:sz w:val="28"/>
          <w:szCs w:val="28"/>
        </w:rPr>
      </w:r>
      <w:r/>
    </w:p>
    <w:p>
      <w:pPr>
        <w:pStyle w:val="879"/>
        <w:ind w:right="80"/>
        <w:jc w:val="left"/>
        <w:spacing w:lineRule="auto" w:line="240" w:after="0" w:before="0"/>
        <w:shd w:val="clear" w:fill="auto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77"/>
        <w:ind w:left="0" w:right="-6" w:firstLine="0"/>
        <w:jc w:val="both"/>
        <w:spacing w:lineRule="auto" w:line="240" w:after="0" w:before="0"/>
        <w:shd w:val="clear" w:fill="auto" w:color="auto"/>
        <w:rPr>
          <w:b/>
          <w:lang w:val="uk-UA"/>
        </w:rPr>
      </w:pPr>
      <w:r>
        <w:rPr>
          <w:b/>
          <w:lang w:val="ru-RU"/>
        </w:rPr>
        <w:t xml:space="preserve">Про </w:t>
      </w:r>
      <w:r>
        <w:rPr>
          <w:b/>
          <w:lang w:val="uk-UA"/>
        </w:rPr>
        <w:t xml:space="preserve">здійснення розпорядниками </w:t>
      </w:r>
      <w:r>
        <w:rPr>
          <w:b/>
          <w:lang w:val="uk-UA"/>
        </w:rPr>
        <w:t xml:space="preserve">(одержувачами) бюджетних коштів поп</w:t>
      </w:r>
      <w:r>
        <w:rPr>
          <w:b/>
          <w:lang w:val="uk-UA"/>
        </w:rPr>
        <w:t xml:space="preserve">ередньої оплати товарів, робіт і послуг, що закуповуються за бюджетні кошти по Менській міській раді </w:t>
      </w:r>
      <w:r/>
    </w:p>
    <w:p>
      <w:pPr>
        <w:pStyle w:val="868"/>
        <w:ind w:firstLine="1008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</w:r>
      <w:r/>
    </w:p>
    <w:p>
      <w:pPr>
        <w:pStyle w:val="868"/>
        <w:ind w:left="0" w:right="0" w:firstLine="567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Відповідно до п. 20 ч. 4 ст. 42 Закону України «Про місцеве самоврядування в Україні»</w:t>
      </w:r>
      <w:r>
        <w:rPr>
          <w:rFonts w:ascii="Times New Roman" w:hAnsi="Times New Roman"/>
          <w:spacing w:val="-6"/>
          <w:sz w:val="28"/>
          <w:szCs w:val="28"/>
        </w:rPr>
        <w:t xml:space="preserve">, постанови Кабінету Міністрів України  від 04.12.2019 року</w:t>
      </w:r>
      <w:r>
        <w:rPr>
          <w:rFonts w:ascii="Times New Roman" w:hAnsi="Times New Roman"/>
          <w:spacing w:val="3"/>
          <w:sz w:val="28"/>
          <w:szCs w:val="28"/>
        </w:rPr>
        <w:t xml:space="preserve"> № 1070 «Деякі пита</w:t>
      </w:r>
      <w:r>
        <w:rPr>
          <w:rFonts w:ascii="Times New Roman" w:hAnsi="Times New Roman"/>
          <w:spacing w:val="3"/>
          <w:sz w:val="28"/>
          <w:szCs w:val="28"/>
        </w:rPr>
        <w:t xml:space="preserve">ння здійснення розпорядниками (одержувачами) бюджетних коштів попередньої оплати товарів, робіт і послуг, що закуповуються за бюджетні кошти»</w:t>
      </w:r>
      <w:r>
        <w:rPr>
          <w:rFonts w:ascii="Times New Roman" w:hAnsi="Times New Roman"/>
          <w:spacing w:val="8"/>
          <w:sz w:val="28"/>
          <w:szCs w:val="28"/>
        </w:rPr>
        <w:t xml:space="preserve">:</w:t>
      </w:r>
      <w:r/>
    </w:p>
    <w:p>
      <w:pPr>
        <w:pStyle w:val="868"/>
        <w:ind w:left="0" w:right="0" w:firstLine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Установити, що розпорядники </w:t>
      </w:r>
      <w:r>
        <w:rPr>
          <w:rFonts w:ascii="Times New Roman" w:hAnsi="Times New Roman"/>
          <w:sz w:val="28"/>
          <w:szCs w:val="28"/>
          <w:lang w:val="ru-RU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одержувачі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бюджетних коштів у договорах про закупівлю товарів, робіт і послуг за</w:t>
      </w:r>
      <w:r>
        <w:rPr>
          <w:rFonts w:ascii="Times New Roman" w:hAnsi="Times New Roman"/>
          <w:sz w:val="28"/>
          <w:szCs w:val="28"/>
        </w:rPr>
        <w:t xml:space="preserve"> бюджетні кошти можуть передбачати попередню оплату у розмірі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 більше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відсотків від суми договору в разі закупівлі:</w:t>
      </w:r>
      <w:r/>
    </w:p>
    <w:p>
      <w:pPr>
        <w:pStyle w:val="868"/>
        <w:ind w:left="0" w:righ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товарів, робіт і послуг за поточними видатками - на строк не більше трьох місяців</w:t>
      </w:r>
      <w:r>
        <w:rPr>
          <w:rFonts w:ascii="Times New Roman" w:hAnsi="Times New Roman"/>
          <w:spacing w:val="-6"/>
          <w:sz w:val="28"/>
          <w:szCs w:val="28"/>
        </w:rPr>
        <w:t xml:space="preserve">;</w:t>
      </w:r>
      <w:r/>
    </w:p>
    <w:p>
      <w:pPr>
        <w:pStyle w:val="868"/>
        <w:ind w:left="0" w:right="0" w:firstLine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товарів, робіт і послуг за капітальними видатками за рахун</w:t>
      </w:r>
      <w:r>
        <w:rPr>
          <w:rFonts w:ascii="Times New Roman" w:hAnsi="Times New Roman"/>
          <w:spacing w:val="3"/>
          <w:sz w:val="28"/>
          <w:szCs w:val="28"/>
        </w:rPr>
        <w:t xml:space="preserve">ок коштів бюджету Менської міської територіальної громади та субвенцій з державного бюджету, періодичних видань - на строк не більше 12 місяців до закінчення поточного бюджетного року.</w:t>
      </w:r>
      <w:r/>
    </w:p>
    <w:p>
      <w:pPr>
        <w:pStyle w:val="868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 керівників головних розпорядників коштів, розпорядників третього рівня, одержувачів бюджетних коштів Менської міської  територіальної громади покласти відповідальність за прийняте рішення щодо проведення попередньої оплати товарів, робіт та по</w:t>
      </w:r>
      <w:r>
        <w:rPr>
          <w:rFonts w:ascii="Times New Roman" w:hAnsi="Times New Roman"/>
          <w:sz w:val="28"/>
          <w:szCs w:val="28"/>
        </w:rPr>
        <w:t xml:space="preserve">слуг за бюджетні кошти, забезпечивши ефективне, результативне і цільове використання бюджетних коштів відповідно до вимог Бюджетного кодексу України.</w:t>
      </w:r>
      <w:r/>
    </w:p>
    <w:p>
      <w:pPr>
        <w:pStyle w:val="868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Контроль за виконанням розпорядження покласти на заступника міського голови з питань діяльності виконавчих органів ради С.М.Гаєвого.</w:t>
      </w:r>
      <w:r/>
    </w:p>
    <w:p>
      <w:pPr>
        <w:pStyle w:val="877"/>
        <w:jc w:val="both"/>
        <w:spacing w:lineRule="auto" w:line="240" w:after="0" w:before="0"/>
        <w:shd w:val="clear" w:fill="auto" w:color="auto"/>
        <w:rPr>
          <w:lang w:val="uk-UA"/>
        </w:rPr>
      </w:pPr>
      <w:r>
        <w:rPr>
          <w:lang w:val="uk-UA"/>
        </w:rPr>
      </w:r>
      <w:r/>
    </w:p>
    <w:p>
      <w:pPr>
        <w:pStyle w:val="877"/>
        <w:jc w:val="left"/>
        <w:spacing w:lineRule="auto" w:line="240" w:after="0" w:before="0"/>
        <w:shd w:val="clear" w:fill="auto" w:color="auto"/>
        <w:rPr>
          <w:lang w:val="uk-UA"/>
        </w:rPr>
      </w:pPr>
      <w:r>
        <w:rPr>
          <w:lang w:val="uk-UA"/>
        </w:rPr>
      </w:r>
      <w:r/>
    </w:p>
    <w:p>
      <w:pPr>
        <w:pStyle w:val="877"/>
        <w:jc w:val="left"/>
        <w:spacing w:lineRule="auto" w:line="240" w:after="0" w:before="0"/>
        <w:shd w:val="clear" w:fill="auto" w:color="auto"/>
        <w:tabs>
          <w:tab w:val="left" w:pos="709" w:leader="none"/>
          <w:tab w:val="left" w:pos="6520" w:leader="none"/>
        </w:tabs>
        <w:rPr>
          <w:b w:val="false"/>
        </w:rPr>
      </w:pPr>
      <w:r>
        <w:rPr>
          <w:b w:val="false"/>
          <w:lang w:val="uk-UA"/>
        </w:rPr>
        <w:t xml:space="preserve">Міський голова</w:t>
      </w:r>
      <w:r>
        <w:rPr>
          <w:b w:val="false"/>
          <w:lang w:val="uk-UA"/>
        </w:rPr>
        <w:tab/>
        <w:t xml:space="preserve">Геннадій ПРИМАКОВ</w:t>
      </w:r>
      <w:r>
        <w:rPr>
          <w:b w:val="false"/>
          <w:lang w:val="uk-UA"/>
        </w:rPr>
        <w:tab/>
      </w:r>
      <w:r>
        <w:rPr>
          <w:b w:val="fals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0" w:h="16840" w:orient="portrait"/>
      <w:pgMar w:top="1134" w:right="567" w:bottom="1134" w:left="1701" w:header="283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3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10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cs="Microsoft Sans Serif" w:eastAsia="Microsoft Sans Serif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702"/>
    <w:link w:val="716"/>
    <w:uiPriority w:val="10"/>
    <w:rPr>
      <w:sz w:val="48"/>
      <w:szCs w:val="48"/>
    </w:rPr>
  </w:style>
  <w:style w:type="character" w:styleId="680">
    <w:name w:val="Subtitle Char"/>
    <w:basedOn w:val="702"/>
    <w:link w:val="718"/>
    <w:uiPriority w:val="11"/>
    <w:rPr>
      <w:sz w:val="24"/>
      <w:szCs w:val="24"/>
    </w:rPr>
  </w:style>
  <w:style w:type="character" w:styleId="681">
    <w:name w:val="Quote Char"/>
    <w:link w:val="720"/>
    <w:uiPriority w:val="29"/>
    <w:rPr>
      <w:i/>
    </w:rPr>
  </w:style>
  <w:style w:type="character" w:styleId="682">
    <w:name w:val="Intense Quote Char"/>
    <w:link w:val="722"/>
    <w:uiPriority w:val="30"/>
    <w:rPr>
      <w:i/>
    </w:rPr>
  </w:style>
  <w:style w:type="character" w:styleId="683">
    <w:name w:val="Header Char"/>
    <w:basedOn w:val="702"/>
    <w:link w:val="724"/>
    <w:uiPriority w:val="99"/>
  </w:style>
  <w:style w:type="character" w:styleId="684">
    <w:name w:val="Footer Char"/>
    <w:basedOn w:val="702"/>
    <w:link w:val="726"/>
    <w:uiPriority w:val="99"/>
  </w:style>
  <w:style w:type="paragraph" w:styleId="68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726"/>
    <w:uiPriority w:val="99"/>
  </w:style>
  <w:style w:type="character" w:styleId="687">
    <w:name w:val="Footnote Text Char"/>
    <w:link w:val="855"/>
    <w:uiPriority w:val="99"/>
    <w:rPr>
      <w:sz w:val="18"/>
    </w:rPr>
  </w:style>
  <w:style w:type="paragraph" w:styleId="688">
    <w:name w:val="endnote text"/>
    <w:basedOn w:val="692"/>
    <w:link w:val="689"/>
    <w:uiPriority w:val="99"/>
    <w:semiHidden/>
    <w:unhideWhenUsed/>
    <w:rPr>
      <w:sz w:val="20"/>
    </w:rPr>
    <w:pPr>
      <w:spacing w:lineRule="auto" w:line="240" w:after="0"/>
    </w:pPr>
  </w:style>
  <w:style w:type="character" w:styleId="689">
    <w:name w:val="Endnote Text Char"/>
    <w:link w:val="688"/>
    <w:uiPriority w:val="99"/>
    <w:rPr>
      <w:sz w:val="20"/>
    </w:rPr>
  </w:style>
  <w:style w:type="character" w:styleId="690">
    <w:name w:val="endnote reference"/>
    <w:basedOn w:val="702"/>
    <w:uiPriority w:val="99"/>
    <w:semiHidden/>
    <w:unhideWhenUsed/>
    <w:rPr>
      <w:vertAlign w:val="superscript"/>
    </w:rPr>
  </w:style>
  <w:style w:type="paragraph" w:styleId="69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</w:style>
  <w:style w:type="paragraph" w:styleId="693">
    <w:name w:val="Heading 1"/>
    <w:basedOn w:val="868"/>
    <w:next w:val="868"/>
    <w:link w:val="885"/>
    <w:rPr>
      <w:rFonts w:ascii="Times New Roman" w:hAnsi="Times New Roman" w:eastAsia="Times New Roman"/>
      <w:sz w:val="32"/>
      <w:szCs w:val="20"/>
      <w:lang w:val="ru-RU" w:bidi="ar-SA" w:eastAsia="ru-RU"/>
    </w:rPr>
    <w:pPr>
      <w:jc w:val="center"/>
      <w:keepNext/>
      <w:widowControl/>
      <w:outlineLvl w:val="0"/>
    </w:pPr>
  </w:style>
  <w:style w:type="paragraph" w:styleId="694">
    <w:name w:val="Heading 2"/>
    <w:basedOn w:val="868"/>
    <w:next w:val="868"/>
    <w:link w:val="886"/>
    <w:semiHidden/>
    <w:rPr>
      <w:rFonts w:ascii="Times New Roman" w:hAnsi="Times New Roman" w:eastAsia="Times New Roman"/>
      <w:b/>
      <w:sz w:val="28"/>
      <w:szCs w:val="20"/>
      <w:lang w:bidi="ar-SA" w:eastAsia="ru-RU"/>
    </w:rPr>
    <w:pPr>
      <w:jc w:val="center"/>
      <w:keepNext/>
      <w:widowControl/>
      <w:outlineLvl w:val="1"/>
    </w:pPr>
  </w:style>
  <w:style w:type="paragraph" w:styleId="695">
    <w:name w:val="Heading 3"/>
    <w:basedOn w:val="868"/>
    <w:next w:val="868"/>
    <w:link w:val="887"/>
    <w:rPr>
      <w:rFonts w:ascii="Times New Roman" w:hAnsi="Times New Roman" w:eastAsia="Times New Roman"/>
      <w:b/>
      <w:sz w:val="32"/>
      <w:szCs w:val="20"/>
      <w:lang w:bidi="ar-SA" w:eastAsia="ru-RU"/>
    </w:rPr>
    <w:pPr>
      <w:jc w:val="center"/>
      <w:keepNext/>
      <w:widowControl/>
      <w:outlineLvl w:val="2"/>
    </w:pPr>
  </w:style>
  <w:style w:type="paragraph" w:styleId="696">
    <w:name w:val="Heading 4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7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9">
    <w:name w:val="Heading 7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0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1">
    <w:name w:val="Heading 9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Heading 2 Char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</w:style>
  <w:style w:type="paragraph" w:styleId="716">
    <w:name w:val="Title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і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uiPriority w:val="30"/>
    <w:rPr>
      <w:i/>
    </w:rPr>
  </w:style>
  <w:style w:type="paragraph" w:styleId="724">
    <w:name w:val="Header"/>
    <w:link w:val="7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link w:val="724"/>
    <w:uiPriority w:val="99"/>
  </w:style>
  <w:style w:type="paragraph" w:styleId="726">
    <w:name w:val="Footer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ій колонтитул Знак"/>
    <w:link w:val="726"/>
    <w:uiPriority w:val="99"/>
  </w:style>
  <w:style w:type="table" w:styleId="7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 w:customStyle="1">
    <w:name w:val="Обычный"/>
    <w:link w:val="868"/>
    <w:rPr>
      <w:color w:val="000000"/>
      <w:sz w:val="24"/>
      <w:szCs w:val="24"/>
      <w:lang w:bidi="uk-UA" w:eastAsia="uk-UA"/>
    </w:rPr>
    <w:pPr>
      <w:widowControl w:val="off"/>
    </w:pPr>
  </w:style>
  <w:style w:type="character" w:styleId="869" w:customStyle="1">
    <w:name w:val="Основной шрифт абзаца"/>
  </w:style>
  <w:style w:type="table" w:styleId="870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1" w:customStyle="1">
    <w:name w:val="Нет списка"/>
    <w:semiHidden/>
  </w:style>
  <w:style w:type="character" w:styleId="872" w:customStyle="1">
    <w:name w:val="Гиперссылка"/>
    <w:rPr>
      <w:color w:val="0066CC"/>
      <w:u w:val="single"/>
    </w:rPr>
  </w:style>
  <w:style w:type="character" w:styleId="873" w:customStyle="1">
    <w:name w:val="Основной текст (2)_"/>
    <w:link w:val="877"/>
    <w:rPr>
      <w:rFonts w:ascii="Times New Roman" w:hAnsi="Times New Roman" w:eastAsia="Times New Roman"/>
      <w:sz w:val="28"/>
      <w:szCs w:val="28"/>
      <w:u w:val="none"/>
    </w:rPr>
  </w:style>
  <w:style w:type="character" w:styleId="874" w:customStyle="1">
    <w:name w:val="Заголовок №1_"/>
    <w:link w:val="878"/>
    <w:rPr>
      <w:rFonts w:ascii="Times New Roman" w:hAnsi="Times New Roman" w:eastAsia="Times New Roman"/>
      <w:sz w:val="28"/>
      <w:szCs w:val="28"/>
      <w:u w:val="none"/>
    </w:rPr>
  </w:style>
  <w:style w:type="character" w:styleId="875" w:customStyle="1">
    <w:name w:val="Основной текст (3)_"/>
    <w:link w:val="879"/>
    <w:rPr>
      <w:rFonts w:ascii="Times New Roman" w:hAnsi="Times New Roman" w:eastAsia="Times New Roman"/>
      <w:b/>
      <w:bCs/>
      <w:sz w:val="26"/>
      <w:szCs w:val="26"/>
      <w:u w:val="none"/>
    </w:rPr>
  </w:style>
  <w:style w:type="character" w:styleId="876" w:customStyle="1">
    <w:name w:val="Колонтитул_"/>
    <w:link w:val="880"/>
    <w:rPr>
      <w:rFonts w:ascii="Times New Roman" w:hAnsi="Times New Roman" w:eastAsia="Times New Roman"/>
      <w:sz w:val="26"/>
      <w:szCs w:val="26"/>
      <w:u w:val="none"/>
    </w:rPr>
  </w:style>
  <w:style w:type="paragraph" w:styleId="877" w:customStyle="1">
    <w:name w:val="Основной текст (2)"/>
    <w:basedOn w:val="868"/>
    <w:link w:val="873"/>
    <w:rPr>
      <w:rFonts w:ascii="Times New Roman" w:hAnsi="Times New Roman" w:eastAsia="Times New Roman"/>
      <w:sz w:val="28"/>
      <w:szCs w:val="28"/>
      <w:lang w:val="en-US" w:bidi="ar-SA" w:eastAsia="en-US"/>
    </w:rPr>
    <w:pPr>
      <w:jc w:val="center"/>
      <w:spacing w:lineRule="atLeast" w:line="0" w:after="300" w:before="120"/>
      <w:shd w:val="clear" w:fill="FFFFFF" w:color="auto"/>
    </w:pPr>
  </w:style>
  <w:style w:type="paragraph" w:styleId="878" w:customStyle="1">
    <w:name w:val="Заголовок №1"/>
    <w:basedOn w:val="868"/>
    <w:link w:val="874"/>
    <w:rPr>
      <w:rFonts w:ascii="Times New Roman" w:hAnsi="Times New Roman" w:eastAsia="Times New Roman"/>
      <w:sz w:val="28"/>
      <w:szCs w:val="28"/>
      <w:lang w:val="en-US" w:bidi="ar-SA" w:eastAsia="en-US"/>
    </w:rPr>
    <w:pPr>
      <w:spacing w:lineRule="exact" w:line="322" w:after="420" w:before="300"/>
      <w:shd w:val="clear" w:fill="FFFFFF" w:color="auto"/>
      <w:outlineLvl w:val="0"/>
    </w:pPr>
  </w:style>
  <w:style w:type="paragraph" w:styleId="879" w:customStyle="1">
    <w:name w:val="Основной текст (3)"/>
    <w:basedOn w:val="868"/>
    <w:link w:val="875"/>
    <w:rPr>
      <w:rFonts w:ascii="Times New Roman" w:hAnsi="Times New Roman" w:eastAsia="Times New Roman"/>
      <w:b/>
      <w:bCs/>
      <w:sz w:val="26"/>
      <w:szCs w:val="26"/>
      <w:lang w:val="en-US" w:bidi="ar-SA" w:eastAsia="en-US"/>
    </w:rPr>
    <w:pPr>
      <w:jc w:val="center"/>
      <w:spacing w:lineRule="atLeast" w:line="0" w:after="720" w:before="300"/>
      <w:shd w:val="clear" w:fill="FFFFFF" w:color="auto"/>
    </w:pPr>
  </w:style>
  <w:style w:type="paragraph" w:styleId="880" w:customStyle="1">
    <w:name w:val="Колонтитул"/>
    <w:basedOn w:val="868"/>
    <w:link w:val="876"/>
    <w:rPr>
      <w:rFonts w:ascii="Times New Roman" w:hAnsi="Times New Roman" w:eastAsia="Times New Roman"/>
      <w:sz w:val="26"/>
      <w:szCs w:val="26"/>
      <w:lang w:val="en-US" w:bidi="ar-SA" w:eastAsia="en-US"/>
    </w:rPr>
    <w:pPr>
      <w:spacing w:lineRule="atLeast" w:line="0"/>
      <w:shd w:val="clear" w:fill="FFFFFF" w:color="auto"/>
    </w:pPr>
  </w:style>
  <w:style w:type="paragraph" w:styleId="881" w:customStyle="1">
    <w:name w:val="Верхний колонтитул"/>
    <w:basedOn w:val="868"/>
    <w:link w:val="882"/>
    <w:semiHidden/>
    <w:pPr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"/>
    <w:link w:val="881"/>
    <w:semiHidden/>
    <w:rPr>
      <w:color w:val="000000"/>
      <w:sz w:val="24"/>
      <w:szCs w:val="24"/>
      <w:lang w:val="uk-UA" w:bidi="uk-UA" w:eastAsia="uk-UA"/>
    </w:rPr>
  </w:style>
  <w:style w:type="paragraph" w:styleId="883" w:customStyle="1">
    <w:name w:val="Нижний колонтитул"/>
    <w:basedOn w:val="868"/>
    <w:link w:val="884"/>
    <w:semiHidden/>
    <w:pPr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"/>
    <w:link w:val="883"/>
    <w:semiHidden/>
    <w:rPr>
      <w:color w:val="000000"/>
      <w:sz w:val="24"/>
      <w:szCs w:val="24"/>
      <w:lang w:val="uk-UA" w:bidi="uk-UA" w:eastAsia="uk-UA"/>
    </w:rPr>
  </w:style>
  <w:style w:type="character" w:styleId="885" w:customStyle="1">
    <w:name w:val="Заголовок 1 Знак"/>
    <w:link w:val="693"/>
    <w:rPr>
      <w:rFonts w:ascii="Times New Roman" w:hAnsi="Times New Roman" w:eastAsia="Times New Roman"/>
      <w:sz w:val="32"/>
    </w:rPr>
  </w:style>
  <w:style w:type="character" w:styleId="886" w:customStyle="1">
    <w:name w:val="Заголовок 2 Знак"/>
    <w:link w:val="694"/>
    <w:semiHidden/>
    <w:rPr>
      <w:rFonts w:ascii="Times New Roman" w:hAnsi="Times New Roman" w:eastAsia="Times New Roman"/>
      <w:b/>
      <w:sz w:val="28"/>
      <w:lang w:val="uk-UA"/>
    </w:rPr>
  </w:style>
  <w:style w:type="character" w:styleId="887" w:customStyle="1">
    <w:name w:val="Заголовок 3 Знак"/>
    <w:link w:val="695"/>
    <w:rPr>
      <w:rFonts w:ascii="Times New Roman" w:hAnsi="Times New Roman" w:eastAsia="Times New Roman"/>
      <w:b/>
      <w:sz w:val="32"/>
      <w:lang w:val="uk-UA"/>
    </w:rPr>
  </w:style>
  <w:style w:type="paragraph" w:styleId="888" w:customStyle="1">
    <w:name w:val="docdata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9">
    <w:name w:val="Normal (Web)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8</cp:revision>
  <dcterms:created xsi:type="dcterms:W3CDTF">2023-05-30T07:23:00Z</dcterms:created>
  <dcterms:modified xsi:type="dcterms:W3CDTF">2023-06-05T09:37:23Z</dcterms:modified>
</cp:coreProperties>
</file>