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08 травня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193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фонду </w:t>
      </w:r>
      <w:r>
        <w:rPr>
          <w:color w:val="000000"/>
          <w:sz w:val="28"/>
          <w:szCs w:val="28"/>
        </w:rPr>
        <w:t xml:space="preserve">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100) на суму 73260,00</w:t>
      </w:r>
      <w:r>
        <w:rPr>
          <w:color w:val="000000"/>
          <w:sz w:val="28"/>
          <w:szCs w:val="28"/>
        </w:rPr>
        <w:t xml:space="preserve">грн.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</w:t>
      </w:r>
      <w:r>
        <w:rPr>
          <w:color w:val="000000"/>
          <w:sz w:val="28"/>
          <w:szCs w:val="28"/>
        </w:rPr>
        <w:t xml:space="preserve">двопроцесорна робоча станція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Intel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Xeon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E</w:t>
      </w:r>
      <w:r>
        <w:rPr>
          <w:color w:val="000000"/>
          <w:sz w:val="28"/>
          <w:szCs w:val="28"/>
        </w:rPr>
        <w:t xml:space="preserve">5-2680</w:t>
      </w:r>
      <w:r>
        <w:rPr>
          <w:color w:val="000000"/>
          <w:sz w:val="28"/>
          <w:szCs w:val="28"/>
          <w:lang w:val="en-US"/>
        </w:rPr>
        <w:t xml:space="preserve">v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/2</w:t>
      </w:r>
      <w:r>
        <w:rPr>
          <w:color w:val="000000"/>
          <w:sz w:val="28"/>
          <w:szCs w:val="28"/>
          <w:lang w:val="en-US"/>
        </w:rPr>
        <w:t xml:space="preserve">x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Vinga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CL</w:t>
      </w:r>
      <w:r>
        <w:rPr>
          <w:color w:val="000000"/>
          <w:sz w:val="28"/>
          <w:szCs w:val="28"/>
        </w:rPr>
        <w:t xml:space="preserve">3007</w:t>
      </w:r>
      <w:r>
        <w:rPr>
          <w:color w:val="000000"/>
          <w:sz w:val="28"/>
          <w:szCs w:val="28"/>
          <w:lang w:val="en-US"/>
        </w:rPr>
        <w:t xml:space="preserve">R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Supermicro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Dual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LGA</w:t>
      </w:r>
      <w:r>
        <w:rPr>
          <w:color w:val="000000"/>
          <w:sz w:val="28"/>
          <w:szCs w:val="28"/>
        </w:rPr>
        <w:t xml:space="preserve">2011/64</w:t>
      </w:r>
      <w:r>
        <w:rPr>
          <w:color w:val="000000"/>
          <w:sz w:val="28"/>
          <w:szCs w:val="28"/>
          <w:lang w:val="en-US"/>
        </w:rPr>
        <w:t xml:space="preserve">GB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ECC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REG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Raid</w:t>
      </w:r>
      <w:r>
        <w:rPr>
          <w:color w:val="000000"/>
          <w:sz w:val="28"/>
          <w:szCs w:val="28"/>
        </w:rPr>
        <w:t xml:space="preserve">-к</w:t>
      </w:r>
      <w:r>
        <w:rPr>
          <w:color w:val="000000"/>
          <w:sz w:val="28"/>
          <w:szCs w:val="28"/>
        </w:rPr>
        <w:t xml:space="preserve">онтролер: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LSI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MagaRAID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SAS</w:t>
      </w:r>
      <w:r>
        <w:rPr>
          <w:color w:val="000000"/>
          <w:sz w:val="28"/>
          <w:szCs w:val="28"/>
        </w:rPr>
        <w:t xml:space="preserve"> 9260-8</w:t>
      </w:r>
      <w:r>
        <w:rPr>
          <w:color w:val="000000"/>
          <w:sz w:val="28"/>
          <w:szCs w:val="28"/>
        </w:rPr>
        <w:t xml:space="preserve">і+</w:t>
      </w:r>
      <w:r>
        <w:rPr>
          <w:color w:val="000000"/>
          <w:sz w:val="28"/>
          <w:szCs w:val="28"/>
          <w:lang w:val="en-US"/>
        </w:rPr>
        <w:t xml:space="preserve">Cable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Mini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to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val="en-US"/>
        </w:rPr>
        <w:t xml:space="preserve">SATA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SFF</w:t>
      </w:r>
      <w:r>
        <w:rPr>
          <w:color w:val="000000"/>
          <w:sz w:val="28"/>
          <w:szCs w:val="28"/>
        </w:rPr>
        <w:t xml:space="preserve">-8087/</w:t>
      </w:r>
      <w:r>
        <w:rPr>
          <w:color w:val="000000"/>
          <w:sz w:val="28"/>
          <w:szCs w:val="28"/>
          <w:lang w:val="en-US"/>
        </w:rPr>
        <w:t xml:space="preserve">HDD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SAS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  <w:lang w:val="en-US"/>
        </w:rPr>
        <w:t xml:space="preserve">TB</w:t>
      </w:r>
      <w:r>
        <w:rPr>
          <w:color w:val="000000"/>
          <w:sz w:val="28"/>
          <w:szCs w:val="28"/>
        </w:rPr>
        <w:t xml:space="preserve"> 7200</w:t>
      </w:r>
      <w:r>
        <w:rPr>
          <w:color w:val="000000"/>
          <w:sz w:val="28"/>
          <w:szCs w:val="28"/>
          <w:lang w:val="en-US"/>
        </w:rPr>
        <w:t xml:space="preserve">rpm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HDD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SAS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  <w:lang w:val="en-US"/>
        </w:rPr>
        <w:t xml:space="preserve">TB</w:t>
      </w:r>
      <w:r>
        <w:rPr>
          <w:color w:val="000000"/>
          <w:sz w:val="28"/>
          <w:szCs w:val="28"/>
        </w:rPr>
        <w:t xml:space="preserve">7200</w:t>
      </w:r>
      <w:r>
        <w:rPr>
          <w:color w:val="000000"/>
          <w:sz w:val="28"/>
          <w:szCs w:val="28"/>
          <w:lang w:val="en-US"/>
        </w:rPr>
        <w:t xml:space="preserve">rpm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</w:rPr>
        <w:t xml:space="preserve">БЖ 650</w:t>
      </w:r>
      <w:r>
        <w:rPr>
          <w:color w:val="000000"/>
          <w:sz w:val="28"/>
          <w:szCs w:val="28"/>
          <w:lang w:val="en-US"/>
        </w:rPr>
        <w:t xml:space="preserve">w</w:t>
      </w:r>
      <w:r>
        <w:rPr>
          <w:color w:val="000000"/>
          <w:sz w:val="28"/>
          <w:szCs w:val="28"/>
        </w:rPr>
        <w:t xml:space="preserve">80+</w:t>
      </w:r>
      <w:r>
        <w:rPr>
          <w:color w:val="000000"/>
          <w:sz w:val="28"/>
          <w:szCs w:val="28"/>
          <w:lang w:val="en-US"/>
        </w:rPr>
        <w:t xml:space="preserve">COLD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Vinga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Pillar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Black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-1шт., маршрутизатор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 xml:space="preserve">Mikro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Tik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RB</w:t>
      </w:r>
      <w:r>
        <w:rPr>
          <w:color w:val="000000"/>
          <w:sz w:val="28"/>
          <w:szCs w:val="28"/>
        </w:rPr>
        <w:t xml:space="preserve">951</w:t>
      </w:r>
      <w:r>
        <w:rPr>
          <w:color w:val="000000"/>
          <w:sz w:val="28"/>
          <w:szCs w:val="28"/>
          <w:lang w:val="en-US"/>
        </w:rPr>
        <w:t xml:space="preserve">Ui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  <w:lang w:val="en-US"/>
        </w:rPr>
        <w:t xml:space="preserve">HnD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-1шт., комутатор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 xml:space="preserve">T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Link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TL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SG</w:t>
      </w:r>
      <w:r>
        <w:rPr>
          <w:color w:val="000000"/>
          <w:sz w:val="28"/>
          <w:szCs w:val="28"/>
        </w:rPr>
        <w:t xml:space="preserve">1016</w:t>
      </w:r>
      <w:r>
        <w:rPr>
          <w:color w:val="000000"/>
          <w:sz w:val="28"/>
          <w:szCs w:val="28"/>
          <w:lang w:val="en-US"/>
        </w:rPr>
        <w:t xml:space="preserve">D</w:t>
      </w:r>
      <w:r>
        <w:rPr>
          <w:color w:val="000000"/>
          <w:sz w:val="28"/>
          <w:szCs w:val="28"/>
        </w:rPr>
        <w:t xml:space="preserve">(1</w:t>
      </w:r>
      <w:r>
        <w:rPr>
          <w:color w:val="000000"/>
          <w:sz w:val="28"/>
          <w:szCs w:val="28"/>
        </w:rPr>
        <w:t xml:space="preserve">6 портов)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-1шт., безконтактний ID-карт-рідер</w:t>
      </w:r>
      <w:r>
        <w:rPr>
          <w:color w:val="000000"/>
          <w:sz w:val="28"/>
          <w:szCs w:val="28"/>
        </w:rPr>
        <w:t xml:space="preserve">(АВТОР КР-382)</w:t>
      </w:r>
      <w:r>
        <w:rPr>
          <w:color w:val="000000"/>
          <w:sz w:val="28"/>
          <w:szCs w:val="28"/>
        </w:rPr>
        <w:t xml:space="preserve"> -1шт., MikroTik Layer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2/24 Ethernet/2SFP+</w:t>
      </w:r>
      <w:r>
        <w:rPr>
          <w:color w:val="000000"/>
          <w:sz w:val="28"/>
          <w:szCs w:val="28"/>
        </w:rPr>
        <w:t xml:space="preserve">(S</w:t>
      </w:r>
      <w:r>
        <w:rPr>
          <w:color w:val="000000"/>
          <w:sz w:val="28"/>
          <w:szCs w:val="28"/>
          <w:lang w:val="en-US"/>
        </w:rPr>
        <w:t xml:space="preserve">F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1.25</w:t>
      </w:r>
      <w:r>
        <w:rPr>
          <w:color w:val="000000"/>
          <w:sz w:val="28"/>
          <w:szCs w:val="28"/>
          <w:lang w:val="en-US"/>
        </w:rPr>
        <w:t xml:space="preserve">G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  <w:lang w:val="en-US"/>
        </w:rPr>
        <w:t xml:space="preserve">G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-2шт.,</w:t>
      </w:r>
      <w:r>
        <w:rPr>
          <w:color w:val="000000"/>
          <w:sz w:val="28"/>
          <w:szCs w:val="28"/>
        </w:rPr>
        <w:t xml:space="preserve"> APC BACK-UPS 750VA</w:t>
      </w:r>
      <w:r>
        <w:rPr>
          <w:color w:val="000000"/>
          <w:sz w:val="28"/>
          <w:szCs w:val="28"/>
        </w:rPr>
        <w:t xml:space="preserve"> (ВС750-RS)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1шт</w:t>
      </w:r>
      <w:r>
        <w:rPr>
          <w:color w:val="000000"/>
          <w:sz w:val="28"/>
          <w:szCs w:val="28"/>
        </w:rPr>
        <w:t xml:space="preserve">.)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2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0110</w:t>
      </w:r>
      <w:r>
        <w:rPr>
          <w:rFonts w:eastAsia="MS Gothic"/>
          <w:color w:val="000000"/>
          <w:sz w:val="28"/>
          <w:szCs w:val="28"/>
        </w:rPr>
        <w:t xml:space="preserve">180 КЕКВ </w:t>
      </w:r>
      <w:r>
        <w:rPr>
          <w:rFonts w:eastAsia="MS Gothic"/>
          <w:color w:val="000000"/>
          <w:sz w:val="28"/>
          <w:szCs w:val="28"/>
        </w:rPr>
        <w:t xml:space="preserve">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46206,00</w:t>
      </w:r>
      <w:r>
        <w:rPr>
          <w:rFonts w:eastAsia="MS Gothic"/>
          <w:color w:val="000000"/>
          <w:sz w:val="28"/>
          <w:szCs w:val="28"/>
        </w:rPr>
        <w:t xml:space="preserve"> грн.</w:t>
      </w:r>
      <w:r>
        <w:rPr>
          <w:rFonts w:eastAsia="MS Gothic"/>
          <w:color w:val="000000"/>
          <w:sz w:val="28"/>
          <w:szCs w:val="28"/>
        </w:rPr>
        <w:t xml:space="preserve">,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2210 – 27054,00грн. </w:t>
      </w:r>
      <w:r>
        <w:rPr>
          <w:rFonts w:eastAsia="MS Gothic"/>
          <w:color w:val="000000"/>
          <w:sz w:val="28"/>
          <w:szCs w:val="28"/>
        </w:rPr>
        <w:t xml:space="preserve">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Гаєвого.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іського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7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28"/>
  </w:num>
  <w:num w:numId="9">
    <w:abstractNumId w:val="26"/>
  </w:num>
  <w:num w:numId="10">
    <w:abstractNumId w:val="22"/>
  </w:num>
  <w:num w:numId="11">
    <w:abstractNumId w:val="2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16"/>
  </w:num>
  <w:num w:numId="23">
    <w:abstractNumId w:val="24"/>
  </w:num>
  <w:num w:numId="24">
    <w:abstractNumId w:val="15"/>
  </w:num>
  <w:num w:numId="25">
    <w:abstractNumId w:val="6"/>
  </w:num>
  <w:num w:numId="26">
    <w:abstractNumId w:val="10"/>
  </w:num>
  <w:num w:numId="27">
    <w:abstractNumId w:val="27"/>
  </w:num>
  <w:num w:numId="28">
    <w:abstractNumId w:val="18"/>
  </w:num>
  <w:num w:numId="29">
    <w:abstractNumId w:val="4"/>
  </w:num>
  <w:num w:numId="3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4">
    <w:name w:val="Heading 1"/>
    <w:basedOn w:val="753"/>
    <w:next w:val="753"/>
    <w:link w:val="9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53"/>
    <w:next w:val="753"/>
    <w:link w:val="9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53"/>
    <w:next w:val="753"/>
    <w:link w:val="9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53"/>
    <w:next w:val="753"/>
    <w:link w:val="9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53"/>
    <w:next w:val="753"/>
    <w:link w:val="9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53"/>
    <w:next w:val="753"/>
    <w:link w:val="91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53"/>
    <w:next w:val="753"/>
    <w:link w:val="92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53"/>
    <w:next w:val="753"/>
    <w:link w:val="92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53"/>
    <w:next w:val="753"/>
    <w:link w:val="9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character" w:styleId="766" w:customStyle="1">
    <w:name w:val="Heading 1 Char"/>
    <w:basedOn w:val="763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Heading 2 Char"/>
    <w:basedOn w:val="763"/>
    <w:uiPriority w:val="9"/>
    <w:rPr>
      <w:rFonts w:ascii="Arial" w:hAnsi="Arial" w:cs="Arial" w:eastAsia="Arial"/>
      <w:sz w:val="34"/>
    </w:rPr>
  </w:style>
  <w:style w:type="character" w:styleId="768" w:customStyle="1">
    <w:name w:val="Heading 3 Char"/>
    <w:basedOn w:val="763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Heading 4 Char"/>
    <w:basedOn w:val="763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Heading 5 Char"/>
    <w:basedOn w:val="763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Heading 6 Char"/>
    <w:basedOn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Heading 7 Char"/>
    <w:basedOn w:val="7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Heading 8 Char"/>
    <w:basedOn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Heading 9 Char"/>
    <w:basedOn w:val="763"/>
    <w:uiPriority w:val="9"/>
    <w:rPr>
      <w:rFonts w:ascii="Arial" w:hAnsi="Arial" w:cs="Arial" w:eastAsia="Arial"/>
      <w:i/>
      <w:iCs/>
      <w:sz w:val="21"/>
      <w:szCs w:val="21"/>
    </w:rPr>
  </w:style>
  <w:style w:type="character" w:styleId="775" w:customStyle="1">
    <w:name w:val="Title Char"/>
    <w:basedOn w:val="763"/>
    <w:uiPriority w:val="10"/>
    <w:rPr>
      <w:sz w:val="48"/>
      <w:szCs w:val="48"/>
    </w:rPr>
  </w:style>
  <w:style w:type="character" w:styleId="776" w:customStyle="1">
    <w:name w:val="Subtitle Char"/>
    <w:basedOn w:val="763"/>
    <w:uiPriority w:val="11"/>
    <w:rPr>
      <w:sz w:val="24"/>
      <w:szCs w:val="24"/>
    </w:rPr>
  </w:style>
  <w:style w:type="character" w:styleId="777" w:customStyle="1">
    <w:name w:val="Quote Char"/>
    <w:uiPriority w:val="29"/>
    <w:rPr>
      <w:i/>
    </w:rPr>
  </w:style>
  <w:style w:type="character" w:styleId="778" w:customStyle="1">
    <w:name w:val="Intense Quote Char"/>
    <w:uiPriority w:val="30"/>
    <w:rPr>
      <w:i/>
    </w:rPr>
  </w:style>
  <w:style w:type="character" w:styleId="779" w:customStyle="1">
    <w:name w:val="Header Char"/>
    <w:basedOn w:val="763"/>
    <w:uiPriority w:val="99"/>
  </w:style>
  <w:style w:type="character" w:styleId="780" w:customStyle="1">
    <w:name w:val="Footer Char"/>
    <w:basedOn w:val="763"/>
    <w:uiPriority w:val="99"/>
  </w:style>
  <w:style w:type="table" w:styleId="781" w:customStyle="1">
    <w:name w:val="Plain Table 1"/>
    <w:basedOn w:val="7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2"/>
    <w:basedOn w:val="7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Plain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Plain Table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 w:customStyle="1">
    <w:name w:val="Grid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0" w:customStyle="1">
    <w:name w:val="Footnote Text Char"/>
    <w:uiPriority w:val="99"/>
    <w:rPr>
      <w:sz w:val="18"/>
    </w:rPr>
  </w:style>
  <w:style w:type="character" w:styleId="801" w:customStyle="1">
    <w:name w:val="Endnote Text Char"/>
    <w:uiPriority w:val="99"/>
    <w:rPr>
      <w:sz w:val="20"/>
    </w:rPr>
  </w:style>
  <w:style w:type="paragraph" w:styleId="802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3" w:customStyle="1">
    <w:name w:val="Caption Char"/>
    <w:uiPriority w:val="99"/>
  </w:style>
  <w:style w:type="paragraph" w:styleId="804">
    <w:name w:val="endnote text"/>
    <w:basedOn w:val="753"/>
    <w:link w:val="805"/>
    <w:uiPriority w:val="99"/>
    <w:semiHidden/>
    <w:unhideWhenUsed/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763"/>
    <w:uiPriority w:val="99"/>
    <w:semiHidden/>
    <w:unhideWhenUsed/>
    <w:rPr>
      <w:vertAlign w:val="superscript"/>
    </w:rPr>
  </w:style>
  <w:style w:type="paragraph" w:styleId="807">
    <w:name w:val="table of figures"/>
    <w:basedOn w:val="753"/>
    <w:next w:val="753"/>
    <w:uiPriority w:val="99"/>
    <w:unhideWhenUsed/>
  </w:style>
  <w:style w:type="table" w:styleId="808" w:customStyle="1">
    <w:name w:val="Table Grid Light"/>
    <w:basedOn w:val="7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Звичайна таблиця 11"/>
    <w:basedOn w:val="7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Звичайна таблиця 21"/>
    <w:basedOn w:val="7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Звичайна таблиця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Звичайна таблиця 4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Звичайна таблиця 5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 w:customStyle="1">
    <w:name w:val="Таблиця-сітка 1 (світл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ітка 2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ітка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ітка 41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Grid Table 4 - Accent 1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7" w:customStyle="1">
    <w:name w:val="Grid Table 4 - Accent 2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Grid Table 4 - Accent 3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9" w:customStyle="1">
    <w:name w:val="Grid Table 4 - Accent 4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Grid Table 4 - Accent 5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1" w:customStyle="1">
    <w:name w:val="Grid Table 4 - Accent 6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2" w:customStyle="1">
    <w:name w:val="Таблиця-сітка 5 (темн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Таблиця-сітка 6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Grid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1" w:customStyle="1">
    <w:name w:val="Grid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2" w:customStyle="1">
    <w:name w:val="Grid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3" w:customStyle="1">
    <w:name w:val="Grid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4" w:customStyle="1">
    <w:name w:val="Grid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 w:customStyle="1">
    <w:name w:val="Grid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Таблиця-сітка 7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писок 1 (світл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Таблиця-список 2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1" w:customStyle="1">
    <w:name w:val="List Table 2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2" w:customStyle="1">
    <w:name w:val="List Table 2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3" w:customStyle="1">
    <w:name w:val="List Table 2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4" w:customStyle="1">
    <w:name w:val="List Table 2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5" w:customStyle="1">
    <w:name w:val="List Table 2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6" w:customStyle="1">
    <w:name w:val="List Table 2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7" w:customStyle="1">
    <w:name w:val="Таблиця-список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Таблиця-список 4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Таблиця-список 5 (темн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Таблиця-список 6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9" w:customStyle="1">
    <w:name w:val="List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0" w:customStyle="1">
    <w:name w:val="List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1" w:customStyle="1">
    <w:name w:val="List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2" w:customStyle="1">
    <w:name w:val="List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3" w:customStyle="1">
    <w:name w:val="List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4" w:customStyle="1">
    <w:name w:val="List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5" w:customStyle="1">
    <w:name w:val="Таблиця-список 7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3" w:customStyle="1">
    <w:name w:val="Bordered &amp; 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4" w:customStyle="1">
    <w:name w:val="Заголовок 1 Знак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915" w:customStyle="1">
    <w:name w:val="Заголовок 2 Знак"/>
    <w:basedOn w:val="763"/>
    <w:link w:val="755"/>
    <w:uiPriority w:val="9"/>
    <w:rPr>
      <w:rFonts w:ascii="Arial" w:hAnsi="Arial" w:cs="Arial" w:eastAsia="Arial"/>
      <w:sz w:val="34"/>
    </w:rPr>
  </w:style>
  <w:style w:type="character" w:styleId="916" w:customStyle="1">
    <w:name w:val="Заголовок 3 Знак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917" w:customStyle="1">
    <w:name w:val="Заголовок 4 Знак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918" w:customStyle="1">
    <w:name w:val="Заголовок 5 Знак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919" w:customStyle="1">
    <w:name w:val="Заголовок 6 Знак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920" w:customStyle="1">
    <w:name w:val="Заголовок 7 Знак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922" w:customStyle="1">
    <w:name w:val="Заголовок 9 Знак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923">
    <w:name w:val="List Paragraph"/>
    <w:basedOn w:val="753"/>
    <w:qFormat/>
    <w:uiPriority w:val="34"/>
    <w:pPr>
      <w:contextualSpacing w:val="true"/>
      <w:ind w:left="720"/>
    </w:pPr>
  </w:style>
  <w:style w:type="paragraph" w:styleId="924">
    <w:name w:val="No Spacing"/>
    <w:qFormat/>
    <w:uiPriority w:val="1"/>
    <w:pPr>
      <w:spacing w:lineRule="auto" w:line="240" w:after="0"/>
    </w:pPr>
  </w:style>
  <w:style w:type="paragraph" w:styleId="925">
    <w:name w:val="Title"/>
    <w:basedOn w:val="753"/>
    <w:next w:val="753"/>
    <w:link w:val="9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6" w:customStyle="1">
    <w:name w:val="Название Знак"/>
    <w:basedOn w:val="763"/>
    <w:link w:val="925"/>
    <w:uiPriority w:val="10"/>
    <w:rPr>
      <w:sz w:val="48"/>
      <w:szCs w:val="48"/>
    </w:rPr>
  </w:style>
  <w:style w:type="paragraph" w:styleId="927">
    <w:name w:val="Subtitle"/>
    <w:basedOn w:val="753"/>
    <w:next w:val="753"/>
    <w:link w:val="928"/>
    <w:qFormat/>
    <w:uiPriority w:val="11"/>
    <w:rPr>
      <w:sz w:val="24"/>
      <w:szCs w:val="24"/>
    </w:rPr>
    <w:pPr>
      <w:spacing w:after="200" w:before="200"/>
    </w:pPr>
  </w:style>
  <w:style w:type="character" w:styleId="928" w:customStyle="1">
    <w:name w:val="Подзаголовок Знак"/>
    <w:basedOn w:val="763"/>
    <w:link w:val="927"/>
    <w:uiPriority w:val="11"/>
    <w:rPr>
      <w:sz w:val="24"/>
      <w:szCs w:val="24"/>
    </w:rPr>
  </w:style>
  <w:style w:type="paragraph" w:styleId="929">
    <w:name w:val="Quote"/>
    <w:basedOn w:val="753"/>
    <w:next w:val="753"/>
    <w:link w:val="930"/>
    <w:qFormat/>
    <w:uiPriority w:val="29"/>
    <w:rPr>
      <w:i/>
    </w:rPr>
    <w:pPr>
      <w:ind w:left="720" w:right="720"/>
    </w:pPr>
  </w:style>
  <w:style w:type="character" w:styleId="930" w:customStyle="1">
    <w:name w:val="Цитата 2 Знак"/>
    <w:link w:val="929"/>
    <w:uiPriority w:val="29"/>
    <w:rPr>
      <w:i/>
    </w:rPr>
  </w:style>
  <w:style w:type="paragraph" w:styleId="931">
    <w:name w:val="Intense Quote"/>
    <w:basedOn w:val="753"/>
    <w:next w:val="753"/>
    <w:link w:val="9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2" w:customStyle="1">
    <w:name w:val="Выделенная цитата Знак"/>
    <w:link w:val="931"/>
    <w:uiPriority w:val="30"/>
    <w:rPr>
      <w:i/>
    </w:rPr>
  </w:style>
  <w:style w:type="paragraph" w:styleId="933">
    <w:name w:val="Header"/>
    <w:basedOn w:val="753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763"/>
    <w:link w:val="933"/>
    <w:uiPriority w:val="99"/>
  </w:style>
  <w:style w:type="paragraph" w:styleId="935">
    <w:name w:val="Footer"/>
    <w:basedOn w:val="753"/>
    <w:link w:val="9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763"/>
    <w:link w:val="935"/>
    <w:uiPriority w:val="99"/>
  </w:style>
  <w:style w:type="table" w:styleId="937">
    <w:name w:val="Table Grid"/>
    <w:basedOn w:val="7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9" w:customStyle="1">
    <w:name w:val="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0" w:customStyle="1">
    <w:name w:val="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1" w:customStyle="1">
    <w:name w:val="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2" w:customStyle="1">
    <w:name w:val="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3" w:customStyle="1">
    <w:name w:val="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4" w:customStyle="1">
    <w:name w:val="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5" w:customStyle="1">
    <w:name w:val="Bordered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3" w:customStyle="1">
    <w:name w:val="Bordered &amp; 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4" w:customStyle="1">
    <w:name w:val="Bordered &amp; 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5" w:customStyle="1">
    <w:name w:val="Bordered &amp; 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6" w:customStyle="1">
    <w:name w:val="Bordered &amp; 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7" w:customStyle="1">
    <w:name w:val="Bordered &amp; 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8" w:customStyle="1">
    <w:name w:val="Bordered &amp; 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753"/>
    <w:link w:val="961"/>
    <w:uiPriority w:val="99"/>
    <w:semiHidden/>
    <w:unhideWhenUsed/>
    <w:rPr>
      <w:sz w:val="18"/>
    </w:rPr>
    <w:pPr>
      <w:spacing w:after="40"/>
    </w:pPr>
  </w:style>
  <w:style w:type="character" w:styleId="961" w:customStyle="1">
    <w:name w:val="Текст сноски Знак"/>
    <w:link w:val="960"/>
    <w:uiPriority w:val="99"/>
    <w:rPr>
      <w:sz w:val="18"/>
    </w:rPr>
  </w:style>
  <w:style w:type="character" w:styleId="962">
    <w:name w:val="footnote reference"/>
    <w:basedOn w:val="763"/>
    <w:uiPriority w:val="99"/>
    <w:unhideWhenUsed/>
    <w:rPr>
      <w:vertAlign w:val="superscript"/>
    </w:rPr>
  </w:style>
  <w:style w:type="paragraph" w:styleId="963">
    <w:name w:val="toc 1"/>
    <w:basedOn w:val="753"/>
    <w:next w:val="753"/>
    <w:uiPriority w:val="39"/>
    <w:unhideWhenUsed/>
    <w:pPr>
      <w:ind w:firstLine="0"/>
      <w:spacing w:after="57"/>
    </w:pPr>
  </w:style>
  <w:style w:type="paragraph" w:styleId="964">
    <w:name w:val="toc 2"/>
    <w:basedOn w:val="753"/>
    <w:next w:val="753"/>
    <w:uiPriority w:val="39"/>
    <w:unhideWhenUsed/>
    <w:pPr>
      <w:ind w:left="283" w:firstLine="0"/>
      <w:spacing w:after="57"/>
    </w:pPr>
  </w:style>
  <w:style w:type="paragraph" w:styleId="965">
    <w:name w:val="toc 3"/>
    <w:basedOn w:val="753"/>
    <w:next w:val="753"/>
    <w:uiPriority w:val="39"/>
    <w:unhideWhenUsed/>
    <w:pPr>
      <w:ind w:left="567" w:firstLine="0"/>
      <w:spacing w:after="57"/>
    </w:pPr>
  </w:style>
  <w:style w:type="paragraph" w:styleId="966">
    <w:name w:val="toc 4"/>
    <w:basedOn w:val="753"/>
    <w:next w:val="753"/>
    <w:uiPriority w:val="39"/>
    <w:unhideWhenUsed/>
    <w:pPr>
      <w:ind w:left="850" w:firstLine="0"/>
      <w:spacing w:after="57"/>
    </w:pPr>
  </w:style>
  <w:style w:type="paragraph" w:styleId="967">
    <w:name w:val="toc 5"/>
    <w:basedOn w:val="753"/>
    <w:next w:val="753"/>
    <w:uiPriority w:val="39"/>
    <w:unhideWhenUsed/>
    <w:pPr>
      <w:ind w:left="1134" w:firstLine="0"/>
      <w:spacing w:after="57"/>
    </w:pPr>
  </w:style>
  <w:style w:type="paragraph" w:styleId="968">
    <w:name w:val="toc 6"/>
    <w:basedOn w:val="753"/>
    <w:next w:val="753"/>
    <w:uiPriority w:val="39"/>
    <w:unhideWhenUsed/>
    <w:pPr>
      <w:ind w:left="1417" w:firstLine="0"/>
      <w:spacing w:after="57"/>
    </w:pPr>
  </w:style>
  <w:style w:type="paragraph" w:styleId="969">
    <w:name w:val="toc 7"/>
    <w:basedOn w:val="753"/>
    <w:next w:val="753"/>
    <w:uiPriority w:val="39"/>
    <w:unhideWhenUsed/>
    <w:pPr>
      <w:ind w:left="1701" w:firstLine="0"/>
      <w:spacing w:after="57"/>
    </w:pPr>
  </w:style>
  <w:style w:type="paragraph" w:styleId="970">
    <w:name w:val="toc 8"/>
    <w:basedOn w:val="753"/>
    <w:next w:val="753"/>
    <w:uiPriority w:val="39"/>
    <w:unhideWhenUsed/>
    <w:pPr>
      <w:ind w:left="1984" w:firstLine="0"/>
      <w:spacing w:after="57"/>
    </w:pPr>
  </w:style>
  <w:style w:type="paragraph" w:styleId="971">
    <w:name w:val="toc 9"/>
    <w:basedOn w:val="753"/>
    <w:next w:val="753"/>
    <w:uiPriority w:val="39"/>
    <w:unhideWhenUsed/>
    <w:pPr>
      <w:ind w:left="2268" w:firstLine="0"/>
      <w:spacing w:after="57"/>
    </w:pPr>
  </w:style>
  <w:style w:type="paragraph" w:styleId="972">
    <w:name w:val="TOC Heading"/>
    <w:uiPriority w:val="39"/>
    <w:unhideWhenUsed/>
  </w:style>
  <w:style w:type="paragraph" w:styleId="973">
    <w:name w:val="Balloon Text"/>
    <w:basedOn w:val="753"/>
    <w:link w:val="974"/>
    <w:uiPriority w:val="99"/>
    <w:semiHidden/>
    <w:unhideWhenUsed/>
    <w:rPr>
      <w:rFonts w:ascii="Tahoma" w:hAnsi="Tahoma" w:cs="Tahoma"/>
      <w:sz w:val="16"/>
      <w:szCs w:val="16"/>
    </w:rPr>
  </w:style>
  <w:style w:type="character" w:styleId="974" w:customStyle="1">
    <w:name w:val="Текст выноски Знак"/>
    <w:basedOn w:val="763"/>
    <w:link w:val="97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5" w:customStyle="1">
    <w:name w:val="docdata"/>
    <w:basedOn w:val="75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6" w:customStyle="1">
    <w:name w:val="docy"/>
    <w:basedOn w:val="763"/>
  </w:style>
  <w:style w:type="paragraph" w:styleId="977">
    <w:name w:val="List Bullet"/>
    <w:basedOn w:val="753"/>
    <w:uiPriority w:val="99"/>
    <w:unhideWhenUsed/>
    <w:pPr>
      <w:numPr>
        <w:numId w:val="30"/>
      </w:numPr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87</cp:revision>
  <dcterms:created xsi:type="dcterms:W3CDTF">2023-02-09T12:45:00Z</dcterms:created>
  <dcterms:modified xsi:type="dcterms:W3CDTF">2023-05-12T12:10:32Z</dcterms:modified>
</cp:coreProperties>
</file>