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eastAsia="Times New Roman"/>
          <w:color w:val="000000"/>
          <w:sz w:val="16"/>
        </w:rPr>
        <w:t xml:space="preserve"> 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tabs>
          <w:tab w:val="left" w:pos="4252" w:leader="none"/>
          <w:tab w:val="left" w:pos="737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08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травня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2023 року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     Мена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№ 191</w:t>
      </w:r>
      <w:r/>
    </w:p>
    <w:p>
      <w:pPr>
        <w:ind w:righ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визначення уповноваженої </w:t>
      </w:r>
      <w:r>
        <w:rPr>
          <w:rFonts w:ascii="Times New Roman" w:hAnsi="Times New Roman"/>
          <w:b/>
          <w:sz w:val="28"/>
          <w:szCs w:val="28"/>
        </w:rPr>
        <w:t xml:space="preserve">(контактної) особи Менської міської ради (організатора земельних торгів)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</w:t>
      </w:r>
      <w:r>
        <w:rPr>
          <w:rFonts w:ascii="Times New Roman" w:hAnsi="Times New Roman"/>
          <w:sz w:val="28"/>
          <w:szCs w:val="28"/>
        </w:rPr>
        <w:t xml:space="preserve">тою</w:t>
      </w:r>
      <w:r>
        <w:rPr>
          <w:rFonts w:ascii="Times New Roman" w:hAnsi="Times New Roman"/>
          <w:sz w:val="28"/>
          <w:szCs w:val="28"/>
        </w:rPr>
        <w:t xml:space="preserve"> оприлюднення в електронній торговій системі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оголошення про проведення земельних торгів,</w:t>
      </w:r>
      <w:r>
        <w:rPr>
          <w:rFonts w:ascii="Times New Roman" w:hAnsi="Times New Roman"/>
          <w:sz w:val="28"/>
          <w:szCs w:val="28"/>
        </w:rPr>
        <w:t xml:space="preserve"> створення дл</w:t>
      </w:r>
      <w:r>
        <w:rPr>
          <w:rFonts w:ascii="Times New Roman" w:hAnsi="Times New Roman"/>
          <w:sz w:val="28"/>
          <w:szCs w:val="28"/>
        </w:rPr>
        <w:t xml:space="preserve">я потенційних покупців необхідних умов</w:t>
      </w:r>
      <w:r>
        <w:rPr>
          <w:rFonts w:ascii="Times New Roman" w:hAnsi="Times New Roman"/>
          <w:sz w:val="28"/>
          <w:szCs w:val="28"/>
        </w:rPr>
        <w:t xml:space="preserve"> для ознайомлення із земельними ділянками, які будуть виставлятися на земельні торги, забезпечення можливості отримання повної та достовірної інформації про ці земельні ділянки,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ст.122, 135, 136, 138, 139 Земельного кодексу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Визначити </w:t>
      </w:r>
      <w:r>
        <w:rPr>
          <w:rFonts w:ascii="Times New Roman" w:hAnsi="Times New Roman"/>
          <w:sz w:val="28"/>
          <w:szCs w:val="28"/>
        </w:rPr>
        <w:t xml:space="preserve">Білогуба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Ігоря</w:t>
      </w:r>
      <w:r>
        <w:rPr>
          <w:rFonts w:ascii="Times New Roman" w:hAnsi="Times New Roman"/>
          <w:sz w:val="28"/>
          <w:szCs w:val="28"/>
        </w:rPr>
        <w:t xml:space="preserve"> Олексійовича, головного спеціаліста відділу земельних відносин, агропромислового комплексу та екології Менської міської ради </w:t>
      </w:r>
      <w:r>
        <w:rPr>
          <w:rFonts w:ascii="Times New Roman" w:hAnsi="Times New Roman"/>
          <w:sz w:val="28"/>
          <w:szCs w:val="28"/>
        </w:rPr>
        <w:t xml:space="preserve">уповноваженою (контактною) особою Менської міської ради з питань здійснення повноважень організатора земельних торгів для забезпечення виконання всіх вимог земельного законодавства щодо процедури проведення земельних аукціонів 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продажу прав на земельні ділянки комунальної власності Менської міської територіальної громади на </w:t>
      </w:r>
      <w:r>
        <w:rPr>
          <w:rFonts w:ascii="Times New Roman" w:hAnsi="Times New Roman"/>
          <w:sz w:val="28"/>
          <w:szCs w:val="28"/>
        </w:rPr>
        <w:t xml:space="preserve">конкурентних засадах (земельних торгах)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залишаю за собою.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Геннадій ПРИМАКОВ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З розпорядженням ознайомлений: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2" w:right="567" w:bottom="567" w:left="1701" w:header="284" w:footer="28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2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5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Endnote Text Char"/>
    <w:link w:val="702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69"/>
    <w:rPr>
      <w:sz w:val="32"/>
      <w:lang w:eastAsia="ru-RU"/>
    </w:rPr>
    <w:pPr>
      <w:jc w:val="center"/>
      <w:keepNext/>
      <w:outlineLvl w:val="0"/>
    </w:pPr>
  </w:style>
  <w:style w:type="paragraph" w:styleId="676">
    <w:name w:val="Heading 2"/>
    <w:basedOn w:val="674"/>
    <w:next w:val="674"/>
    <w:link w:val="870"/>
    <w:semiHidden/>
    <w:rPr>
      <w:b/>
      <w:sz w:val="28"/>
      <w:lang w:eastAsia="ru-RU"/>
    </w:rPr>
    <w:pPr>
      <w:jc w:val="center"/>
      <w:keepNext/>
      <w:outlineLvl w:val="1"/>
    </w:pPr>
  </w:style>
  <w:style w:type="paragraph" w:styleId="677">
    <w:name w:val="Heading 3"/>
    <w:basedOn w:val="674"/>
    <w:next w:val="674"/>
    <w:link w:val="871"/>
    <w:semiHidden/>
    <w:rPr>
      <w:b/>
      <w:sz w:val="32"/>
      <w:lang w:eastAsia="ru-RU"/>
    </w:rPr>
    <w:pPr>
      <w:jc w:val="center"/>
      <w:keepNext/>
      <w:outlineLvl w:val="2"/>
    </w:pPr>
  </w:style>
  <w:style w:type="paragraph" w:styleId="678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1">
    <w:name w:val="Heading 7"/>
    <w:link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>
    <w:name w:val="Heading 8"/>
    <w:link w:val="71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3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Title Char"/>
    <w:basedOn w:val="684"/>
    <w:uiPriority w:val="10"/>
    <w:rPr>
      <w:sz w:val="48"/>
      <w:szCs w:val="48"/>
    </w:rPr>
  </w:style>
  <w:style w:type="character" w:styleId="694" w:customStyle="1">
    <w:name w:val="Subtitle Char"/>
    <w:basedOn w:val="684"/>
    <w:uiPriority w:val="11"/>
    <w:rPr>
      <w:sz w:val="24"/>
      <w:szCs w:val="24"/>
    </w:rPr>
  </w:style>
  <w:style w:type="character" w:styleId="695" w:customStyle="1">
    <w:name w:val="Quote Char"/>
    <w:uiPriority w:val="29"/>
    <w:rPr>
      <w:i/>
    </w:rPr>
  </w:style>
  <w:style w:type="character" w:styleId="696" w:customStyle="1">
    <w:name w:val="Intense Quote Char"/>
    <w:uiPriority w:val="30"/>
    <w:rPr>
      <w:i/>
    </w:rPr>
  </w:style>
  <w:style w:type="character" w:styleId="697" w:customStyle="1">
    <w:name w:val="Header Char"/>
    <w:basedOn w:val="684"/>
    <w:uiPriority w:val="99"/>
  </w:style>
  <w:style w:type="character" w:styleId="698" w:customStyle="1">
    <w:name w:val="Footer Char"/>
    <w:basedOn w:val="684"/>
    <w:uiPriority w:val="99"/>
  </w:style>
  <w:style w:type="paragraph" w:styleId="699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character" w:styleId="701" w:customStyle="1">
    <w:name w:val="Footnote Text Char"/>
    <w:uiPriority w:val="99"/>
    <w:rPr>
      <w:sz w:val="18"/>
    </w:rPr>
  </w:style>
  <w:style w:type="paragraph" w:styleId="702">
    <w:name w:val="endnote text"/>
    <w:basedOn w:val="674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84"/>
    <w:uiPriority w:val="99"/>
    <w:semiHidden/>
    <w:unhideWhenUsed/>
    <w:rPr>
      <w:vertAlign w:val="superscript"/>
    </w:rPr>
  </w:style>
  <w:style w:type="paragraph" w:styleId="705">
    <w:name w:val="table of figures"/>
    <w:basedOn w:val="674"/>
    <w:next w:val="674"/>
    <w:uiPriority w:val="99"/>
    <w:unhideWhenUsed/>
  </w:style>
  <w:style w:type="character" w:styleId="70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cs="Arial" w:eastAsia="Arial"/>
      <w:sz w:val="34"/>
    </w:rPr>
  </w:style>
  <w:style w:type="character" w:styleId="708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Заголовок Знак"/>
    <w:link w:val="717"/>
    <w:uiPriority w:val="10"/>
    <w:rPr>
      <w:sz w:val="48"/>
      <w:szCs w:val="48"/>
    </w:rPr>
  </w:style>
  <w:style w:type="paragraph" w:styleId="719">
    <w:name w:val="Subtitle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одзаголовок Знак"/>
    <w:link w:val="719"/>
    <w:uiPriority w:val="11"/>
    <w:rPr>
      <w:sz w:val="24"/>
      <w:szCs w:val="24"/>
    </w:rPr>
  </w:style>
  <w:style w:type="paragraph" w:styleId="721">
    <w:name w:val="Quote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Выделенная цитата Знак"/>
    <w:link w:val="723"/>
    <w:uiPriority w:val="30"/>
    <w:rPr>
      <w:i/>
    </w:rPr>
  </w:style>
  <w:style w:type="paragraph" w:styleId="725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Верхний колонтитул Знак"/>
    <w:link w:val="725"/>
    <w:uiPriority w:val="99"/>
  </w:style>
  <w:style w:type="paragraph" w:styleId="727">
    <w:name w:val="Footer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Нижний колонтитул Знак"/>
    <w:link w:val="727"/>
    <w:uiPriority w:val="99"/>
  </w:style>
  <w:style w:type="table" w:styleId="72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6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7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8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9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1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3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4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5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6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toc 1"/>
    <w:uiPriority w:val="39"/>
    <w:unhideWhenUsed/>
    <w:pPr>
      <w:spacing w:after="57"/>
    </w:pPr>
  </w:style>
  <w:style w:type="paragraph" w:styleId="860">
    <w:name w:val="toc 2"/>
    <w:uiPriority w:val="39"/>
    <w:unhideWhenUsed/>
    <w:pPr>
      <w:ind w:left="283"/>
      <w:spacing w:after="57"/>
    </w:pPr>
  </w:style>
  <w:style w:type="paragraph" w:styleId="861">
    <w:name w:val="toc 3"/>
    <w:uiPriority w:val="39"/>
    <w:unhideWhenUsed/>
    <w:pPr>
      <w:ind w:left="567"/>
      <w:spacing w:after="57"/>
    </w:pPr>
  </w:style>
  <w:style w:type="paragraph" w:styleId="862">
    <w:name w:val="toc 4"/>
    <w:uiPriority w:val="39"/>
    <w:unhideWhenUsed/>
    <w:pPr>
      <w:ind w:left="850"/>
      <w:spacing w:after="57"/>
    </w:pPr>
  </w:style>
  <w:style w:type="paragraph" w:styleId="863">
    <w:name w:val="toc 5"/>
    <w:uiPriority w:val="39"/>
    <w:unhideWhenUsed/>
    <w:pPr>
      <w:ind w:left="1134"/>
      <w:spacing w:after="57"/>
    </w:pPr>
  </w:style>
  <w:style w:type="paragraph" w:styleId="864">
    <w:name w:val="toc 6"/>
    <w:uiPriority w:val="39"/>
    <w:unhideWhenUsed/>
    <w:pPr>
      <w:ind w:left="1417"/>
      <w:spacing w:after="57"/>
    </w:pPr>
  </w:style>
  <w:style w:type="paragraph" w:styleId="865">
    <w:name w:val="toc 7"/>
    <w:uiPriority w:val="39"/>
    <w:unhideWhenUsed/>
    <w:pPr>
      <w:ind w:left="1701"/>
      <w:spacing w:after="57"/>
    </w:pPr>
  </w:style>
  <w:style w:type="paragraph" w:styleId="866">
    <w:name w:val="toc 8"/>
    <w:uiPriority w:val="39"/>
    <w:unhideWhenUsed/>
    <w:pPr>
      <w:ind w:left="1984"/>
      <w:spacing w:after="57"/>
    </w:pPr>
  </w:style>
  <w:style w:type="paragraph" w:styleId="867">
    <w:name w:val="toc 9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character" w:styleId="869" w:customStyle="1">
    <w:name w:val="Заголовок 1 Знак"/>
    <w:basedOn w:val="684"/>
    <w:link w:val="675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870" w:customStyle="1">
    <w:name w:val="Заголовок 2 Знак"/>
    <w:basedOn w:val="684"/>
    <w:link w:val="676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871" w:customStyle="1">
    <w:name w:val="Заголовок 3 Знак"/>
    <w:basedOn w:val="684"/>
    <w:link w:val="677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872">
    <w:name w:val="Balloon Text"/>
    <w:basedOn w:val="674"/>
    <w:link w:val="8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3" w:customStyle="1">
    <w:name w:val="Текст выноски Знак"/>
    <w:basedOn w:val="684"/>
    <w:link w:val="87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67C6A21-90F2-4100-8BDB-62C5075DD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18</cp:revision>
  <dcterms:created xsi:type="dcterms:W3CDTF">2023-05-10T05:39:00Z</dcterms:created>
  <dcterms:modified xsi:type="dcterms:W3CDTF">2023-05-15T06:06:04Z</dcterms:modified>
</cp:coreProperties>
</file>