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1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2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</w:p>
    <w:p>
      <w:pPr>
        <w:pStyle w:val="862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(тридцять четверта сесія восьмого скликання) </w:t>
      </w:r>
      <w:bookmarkEnd w:id="0"/>
      <w:r/>
      <w:r/>
    </w:p>
    <w:p>
      <w:pPr>
        <w:pStyle w:val="862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62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</w:p>
    <w:p>
      <w:pPr>
        <w:pStyle w:val="862"/>
        <w:spacing w:after="0" w:afterAutospacing="0" w:before="0" w:beforeAutospacing="0"/>
        <w:widowControl w:val="off"/>
        <w:tabs>
          <w:tab w:val="left" w:pos="4537" w:leader="none"/>
          <w:tab w:val="left" w:pos="7370" w:leader="none"/>
        </w:tabs>
      </w:pPr>
      <w:r>
        <w:rPr>
          <w:color w:val="000000"/>
          <w:sz w:val="28"/>
          <w:szCs w:val="28"/>
        </w:rPr>
        <w:t xml:space="preserve">08</w:t>
      </w:r>
      <w:r>
        <w:rPr>
          <w:color w:val="000000"/>
          <w:sz w:val="28"/>
          <w:szCs w:val="28"/>
        </w:rPr>
        <w:t xml:space="preserve"> травня 2023 року</w:t>
      </w:r>
      <w:r>
        <w:rPr>
          <w:color w:val="000000"/>
          <w:sz w:val="28"/>
          <w:szCs w:val="28"/>
        </w:rPr>
        <w:tab/>
        <w:t xml:space="preserve">м.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№270</w:t>
      </w:r>
      <w:r/>
    </w:p>
    <w:p>
      <w:pPr>
        <w:pStyle w:val="862"/>
        <w:jc w:val="both"/>
        <w:spacing w:after="0" w:afterAutospacing="0" w:before="0" w:beforeAutospacing="0"/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</w:p>
    <w:p>
      <w:pPr>
        <w:ind w:left="0" w:right="5528" w:firstLine="0"/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забезпечення житлом для </w:t>
      </w:r>
      <w:r/>
      <w:r>
        <w:rPr>
          <w:rFonts w:ascii="Times New Roman" w:hAnsi="Times New Roman" w:cs="Times New Roman"/>
          <w:b/>
          <w:sz w:val="28"/>
          <w:szCs w:val="28"/>
        </w:rPr>
        <w:t xml:space="preserve">т</w:t>
      </w:r>
      <w:r>
        <w:rPr>
          <w:rFonts w:ascii="Times New Roman" w:hAnsi="Times New Roman" w:cs="Times New Roman"/>
          <w:b/>
          <w:sz w:val="28"/>
          <w:szCs w:val="28"/>
        </w:rPr>
        <w:t xml:space="preserve">имчасового проживання </w:t>
      </w:r>
      <w:r/>
      <w:r>
        <w:rPr>
          <w:rFonts w:ascii="Times New Roman" w:hAnsi="Times New Roman" w:cs="Times New Roman"/>
          <w:b/>
          <w:sz w:val="28"/>
          <w:szCs w:val="28"/>
        </w:rPr>
        <w:t xml:space="preserve">внутріш</w:t>
      </w:r>
      <w:r>
        <w:rPr>
          <w:rFonts w:ascii="Times New Roman" w:hAnsi="Times New Roman" w:cs="Times New Roman"/>
          <w:b/>
          <w:sz w:val="28"/>
          <w:szCs w:val="28"/>
        </w:rPr>
        <w:t xml:space="preserve">н</w:t>
      </w:r>
      <w:r>
        <w:rPr>
          <w:rFonts w:ascii="Times New Roman" w:hAnsi="Times New Roman" w:cs="Times New Roman"/>
          <w:b/>
          <w:sz w:val="28"/>
          <w:szCs w:val="28"/>
        </w:rPr>
        <w:t xml:space="preserve">ьо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ереміщених осіб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16"/>
          <w:szCs w:val="28"/>
        </w:rPr>
      </w:r>
      <w:r>
        <w:rPr>
          <w:sz w:val="12"/>
        </w:rPr>
      </w:r>
    </w:p>
    <w:p>
      <w:pPr>
        <w:ind w:firstLine="567"/>
        <w:jc w:val="both"/>
        <w:spacing w:after="0"/>
        <w:rPr>
          <w:rFonts w:ascii="Times New Roman" w:hAnsi="Times New Roman" w:cs="Times New Roman"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З метою створення належних умов для проживан</w:t>
      </w:r>
      <w:r>
        <w:rPr>
          <w:rFonts w:ascii="Times New Roman" w:hAnsi="Times New Roman" w:cs="Times New Roman"/>
          <w:sz w:val="28"/>
          <w:szCs w:val="28"/>
        </w:rPr>
        <w:t xml:space="preserve">ня внутрішньо переміщених осіб</w:t>
      </w:r>
      <w:r>
        <w:rPr>
          <w:rFonts w:ascii="Times New Roman" w:hAnsi="Times New Roman" w:cs="Times New Roman"/>
          <w:sz w:val="28"/>
          <w:szCs w:val="28"/>
        </w:rPr>
        <w:t xml:space="preserve">, враховуючи завершення ремонту в квартирі № 16, будинку № 1 по вулиці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Гетьмана Мазепи</w:t>
      </w:r>
      <w:r>
        <w:rPr>
          <w:rFonts w:ascii="Times New Roman" w:hAnsi="Times New Roman" w:cs="Times New Roman"/>
          <w:sz w:val="28"/>
          <w:szCs w:val="28"/>
        </w:rPr>
        <w:t xml:space="preserve">   (Суворова) в місті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району, Чернігівської області,</w:t>
      </w:r>
      <w:r>
        <w:rPr>
          <w:rFonts w:ascii="Times New Roman" w:hAnsi="Times New Roman" w:cs="Times New Roman"/>
          <w:sz w:val="28"/>
          <w:szCs w:val="28"/>
        </w:rPr>
        <w:t xml:space="preserve"> що здійснювався за рахуно</w:t>
      </w:r>
      <w:r>
        <w:rPr>
          <w:rFonts w:ascii="Times New Roman" w:hAnsi="Times New Roman" w:cs="Times New Roman"/>
          <w:sz w:val="28"/>
          <w:szCs w:val="28"/>
        </w:rPr>
        <w:t xml:space="preserve">к коштів субвенції з Державного бюджету України місцевим бюджетам на реалізацію заходів, спрямованих на підвищення доступності широкосмугового доступу до мережі Інтернет в сільській місцевості відповідно до рішень 24 сесії 8 скликання 10 жовтня 2022 року №</w:t>
      </w:r>
      <w:r>
        <w:rPr>
          <w:rFonts w:ascii="Times New Roman" w:hAnsi="Times New Roman" w:cs="Times New Roman"/>
          <w:sz w:val="28"/>
          <w:szCs w:val="28"/>
        </w:rPr>
        <w:t xml:space="preserve"> 347 “Про облаштування  місця розміщення громадян, які у зв’язку з бойовими діями залишили місце проживання” та 26 сесії 8 скликання 23 листопада № 435 “Про внесення змін до рішення 24 сесії Менської міської ради 8 скликання від 10 жовтня 2022 року № 347”,</w:t>
      </w:r>
      <w:r>
        <w:rPr>
          <w:rFonts w:ascii="Times New Roman" w:hAnsi="Times New Roman" w:cs="Times New Roman"/>
          <w:sz w:val="28"/>
          <w:szCs w:val="28"/>
        </w:rPr>
        <w:t xml:space="preserve"> керуючись Законом України «Про місцеве самоврядування в Україні», Постановою 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t xml:space="preserve">№ 495 від 29 квітня 2022 року «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Деякі заходи з формування фондів житла, призначеного для тимчасового проживання внутрішньо переміщених осіб</w:t>
      </w:r>
      <w:r>
        <w:rPr>
          <w:rFonts w:ascii="Times New Roman" w:hAnsi="Times New Roman" w:cs="Times New Roman"/>
          <w:bCs/>
          <w:sz w:val="28"/>
          <w:szCs w:val="28"/>
        </w:rPr>
        <w:t xml:space="preserve">», Менська міська рада</w:t>
      </w:r>
      <w:r/>
    </w:p>
    <w:p>
      <w:pPr>
        <w:jc w:val="both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ВИРІШИЛА:</w:t>
      </w:r>
      <w:r/>
    </w:p>
    <w:p>
      <w:pPr>
        <w:pStyle w:val="867"/>
        <w:numPr>
          <w:ilvl w:val="0"/>
          <w:numId w:val="4"/>
        </w:numPr>
        <w:ind w:left="0" w:right="0" w:firstLine="567"/>
        <w:jc w:val="both"/>
        <w:spacing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Включити до </w:t>
      </w:r>
      <w:bookmarkStart w:id="1" w:name="_Hlk134193516"/>
      <w:r/>
      <w:bookmarkStart w:id="2" w:name="_Hlk134194855"/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онд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житла, призначеного для тимчасового проживання внутрішньо переміщених осіб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квартиру № 16, будинку № 1 по вулиці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Гетьмана Мазепи</w:t>
      </w:r>
      <w:r>
        <w:rPr>
          <w:rFonts w:ascii="Times New Roman" w:hAnsi="Times New Roman" w:cs="Times New Roman"/>
          <w:sz w:val="28"/>
          <w:szCs w:val="28"/>
        </w:rPr>
        <w:t xml:space="preserve"> (Суворова) в місті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району, Чернігівської області, загальна площа 57,6 </w:t>
      </w:r>
      <w:r>
        <w:rPr>
          <w:rFonts w:ascii="Times New Roman" w:hAnsi="Times New Roman" w:cs="Times New Roman"/>
          <w:sz w:val="28"/>
          <w:szCs w:val="28"/>
        </w:rPr>
        <w:t xml:space="preserve">кв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м., житлова площа 40,8 </w:t>
      </w:r>
      <w:r>
        <w:rPr>
          <w:rFonts w:ascii="Times New Roman" w:hAnsi="Times New Roman" w:cs="Times New Roman"/>
          <w:sz w:val="28"/>
          <w:szCs w:val="28"/>
        </w:rPr>
        <w:t xml:space="preserve">кв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</w:t>
      </w:r>
      <w:r>
        <w:rPr>
          <w:rFonts w:ascii="Times New Roman" w:hAnsi="Times New Roman" w:cs="Times New Roman"/>
          <w:sz w:val="28"/>
          <w:szCs w:val="28"/>
        </w:rPr>
        <w:t xml:space="preserve">, яка належить до комунальної власності Менської міської територіальної громади,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7"/>
        <w:numPr>
          <w:ilvl w:val="0"/>
          <w:numId w:val="4"/>
        </w:numPr>
        <w:ind w:left="0" w:right="0" w:firstLine="567"/>
        <w:jc w:val="both"/>
        <w:spacing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повноваження  виконавчому</w:t>
      </w:r>
      <w:r>
        <w:rPr>
          <w:rFonts w:ascii="Times New Roman" w:hAnsi="Times New Roman" w:cs="Times New Roman"/>
          <w:sz w:val="28"/>
          <w:szCs w:val="28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приймати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рішення: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щодо формування (включення та виключення</w:t>
      </w:r>
      <w:r>
        <w:rPr>
          <w:rFonts w:ascii="Times New Roman" w:hAnsi="Times New Roman" w:cs="Times New Roman"/>
          <w:sz w:val="28"/>
          <w:szCs w:val="28"/>
        </w:rPr>
        <w:t xml:space="preserve">) в п</w:t>
      </w:r>
      <w:r>
        <w:rPr>
          <w:rFonts w:ascii="Times New Roman" w:hAnsi="Times New Roman" w:cs="Times New Roman"/>
          <w:sz w:val="28"/>
          <w:szCs w:val="28"/>
        </w:rPr>
        <w:t xml:space="preserve">одальшому фонду житла, призначеного для тимчасового проживання внутрішньо переміщених осіб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про взяття внутрішньо переміщеної особи на облік громадян, що потребують житла для тимчасового 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із фонду житла, призначеного для тимчасового проживання внутрішньо переміщених осіб</w:t>
      </w:r>
      <w:r>
        <w:rPr>
          <w:rFonts w:ascii="Times New Roman" w:hAnsi="Times New Roman" w:cs="Times New Roman"/>
          <w:sz w:val="28"/>
          <w:szCs w:val="28"/>
        </w:rPr>
        <w:t xml:space="preserve">, або про відмову у взятті на такий облік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внутрішньо переміщеним особам та членам їх сімей житлових приміщень із фонду житла, призначеного для тимчасового проживання внутрішньо переміщених осіб</w:t>
      </w:r>
      <w:r>
        <w:rPr>
          <w:rFonts w:ascii="Times New Roman" w:hAnsi="Times New Roman" w:cs="Times New Roman"/>
          <w:sz w:val="28"/>
          <w:szCs w:val="28"/>
        </w:rPr>
        <w:t xml:space="preserve">, та видачу</w:t>
      </w:r>
      <w:r>
        <w:rPr>
          <w:rFonts w:ascii="Times New Roman" w:hAnsi="Times New Roman" w:cs="Times New Roman"/>
          <w:sz w:val="28"/>
          <w:szCs w:val="28"/>
        </w:rPr>
        <w:t xml:space="preserve"> ордер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на вселення в житлове приміщення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67"/>
        <w:numPr>
          <w:ilvl w:val="0"/>
          <w:numId w:val="4"/>
        </w:numPr>
        <w:ind w:left="0" w:right="0" w:firstLine="567"/>
        <w:jc w:val="both"/>
        <w:spacing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Доручити відділу </w:t>
      </w:r>
      <w:r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, енергоефективності та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>
        <w:rPr>
          <w:rFonts w:ascii="Times New Roman" w:hAnsi="Times New Roman" w:cs="Times New Roman"/>
          <w:sz w:val="28"/>
          <w:szCs w:val="28"/>
        </w:rPr>
        <w:t xml:space="preserve">майна Менської міської ради ведення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установленому порядку </w:t>
      </w:r>
      <w:r>
        <w:rPr>
          <w:rFonts w:ascii="Times New Roman" w:hAnsi="Times New Roman" w:cs="Times New Roman"/>
          <w:sz w:val="28"/>
          <w:szCs w:val="28"/>
        </w:rPr>
        <w:t xml:space="preserve">обліку житлових приміщень</w:t>
      </w:r>
      <w:r>
        <w:rPr>
          <w:rFonts w:ascii="Times New Roman" w:hAnsi="Times New Roman" w:cs="Times New Roman"/>
          <w:sz w:val="28"/>
          <w:szCs w:val="28"/>
        </w:rPr>
        <w:t xml:space="preserve">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фонду житла, призначеного для тимчасового проживання внутрішньо переміщених осіб</w:t>
      </w:r>
      <w:r>
        <w:rPr>
          <w:rFonts w:ascii="Times New Roman" w:hAnsi="Times New Roman" w:cs="Times New Roman"/>
          <w:sz w:val="28"/>
          <w:szCs w:val="28"/>
        </w:rPr>
        <w:t xml:space="preserve"> та ведення в установленому порядку обліку (прийняття заяв, </w:t>
      </w:r>
      <w:r>
        <w:rPr>
          <w:rFonts w:ascii="Times New Roman" w:hAnsi="Times New Roman" w:cs="Times New Roman"/>
          <w:sz w:val="28"/>
          <w:szCs w:val="28"/>
        </w:rPr>
        <w:t xml:space="preserve">ведення їх реєстру, </w:t>
      </w:r>
      <w:r>
        <w:rPr>
          <w:rFonts w:ascii="Times New Roman" w:hAnsi="Times New Roman" w:cs="Times New Roman"/>
          <w:sz w:val="28"/>
          <w:szCs w:val="28"/>
        </w:rPr>
        <w:t xml:space="preserve">ведення облікових справ, </w:t>
      </w:r>
      <w:r>
        <w:rPr>
          <w:rFonts w:ascii="Times New Roman" w:hAnsi="Times New Roman" w:cs="Times New Roman"/>
          <w:sz w:val="28"/>
          <w:szCs w:val="28"/>
        </w:rPr>
        <w:t xml:space="preserve">та інше) </w:t>
      </w:r>
      <w:r>
        <w:rPr>
          <w:rFonts w:ascii="Times New Roman" w:hAnsi="Times New Roman" w:cs="Times New Roman"/>
          <w:sz w:val="28"/>
          <w:szCs w:val="28"/>
        </w:rPr>
        <w:t xml:space="preserve">громадян, що потребують житла для тимчасового проживання із фонду житла, призначеного для тимчасового 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 xml:space="preserve">проживання внутрішньо переміщених осіб.</w:t>
      </w:r>
      <w:bookmarkEnd w:id="3"/>
      <w:r/>
      <w:r/>
    </w:p>
    <w:p>
      <w:pPr>
        <w:pStyle w:val="867"/>
        <w:numPr>
          <w:ilvl w:val="0"/>
          <w:numId w:val="4"/>
        </w:numPr>
        <w:ind w:left="0" w:right="0" w:firstLine="567"/>
        <w:jc w:val="both"/>
        <w:spacing w:after="0"/>
        <w:tabs>
          <w:tab w:val="left" w:pos="850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изначення осіб, яким будуть надані житлові приміщення з фонду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житла, </w:t>
      </w:r>
      <w:r>
        <w:rPr>
          <w:rFonts w:ascii="Times New Roman" w:hAnsi="Times New Roman" w:cs="Times New Roman"/>
          <w:sz w:val="28"/>
          <w:szCs w:val="28"/>
        </w:rPr>
        <w:t xml:space="preserve">призначеного </w:t>
      </w:r>
      <w:r>
        <w:rPr>
          <w:rFonts w:ascii="Times New Roman" w:hAnsi="Times New Roman" w:cs="Times New Roman"/>
          <w:sz w:val="28"/>
          <w:szCs w:val="28"/>
        </w:rPr>
        <w:t xml:space="preserve">для тимчасового проживання внутрішньо переміщених осіб, здійснюється </w:t>
      </w:r>
      <w:r>
        <w:rPr>
          <w:rFonts w:ascii="Times New Roman" w:hAnsi="Times New Roman" w:cs="Times New Roman"/>
          <w:sz w:val="28"/>
          <w:szCs w:val="28"/>
        </w:rPr>
        <w:t xml:space="preserve">комісією з числа працівників апарату Менської міської ради, </w:t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нарахування балів за бальною системою оцінювання потреби в житлі для внутрішньо </w:t>
      </w:r>
      <w:r>
        <w:rPr>
          <w:rFonts w:ascii="Times New Roman" w:hAnsi="Times New Roman" w:cs="Times New Roman"/>
          <w:sz w:val="28"/>
          <w:szCs w:val="28"/>
        </w:rPr>
        <w:t xml:space="preserve">переміщених осіб, визначеною  Порядком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затвердженим ПКМУ № 495 від </w:t>
      </w:r>
      <w:r>
        <w:rPr>
          <w:rFonts w:ascii="Times New Roman" w:hAnsi="Times New Roman" w:cs="Times New Roman"/>
          <w:bCs/>
          <w:sz w:val="28"/>
          <w:szCs w:val="28"/>
        </w:rPr>
        <w:t xml:space="preserve">29 квітня 2022 року. Комісія створюється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розпорядженням міського голови</w:t>
      </w:r>
      <w:r>
        <w:rPr>
          <w:rFonts w:ascii="Times New Roman" w:hAnsi="Times New Roman" w:cs="Times New Roman"/>
          <w:bCs/>
          <w:sz w:val="28"/>
          <w:szCs w:val="28"/>
        </w:rPr>
        <w:t xml:space="preserve">. За результатами роботи комісія подає пропозиції виконавчому комітету Менської міської ради для прийняття відповідних рішень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pStyle w:val="867"/>
        <w:numPr>
          <w:ilvl w:val="0"/>
          <w:numId w:val="4"/>
        </w:numPr>
        <w:ind w:left="0" w:right="0" w:firstLine="567"/>
        <w:jc w:val="both"/>
        <w:spacing w:after="0"/>
        <w:tabs>
          <w:tab w:val="left" w:pos="850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t xml:space="preserve">Доручити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відділу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житлово-комунального господарства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енергоефективності та комунального майна Менської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 відділу Центр надання адміністративних послуг Менської міської ради спільно розробити інформаційні та технологічні картки адміністративних послуг  щодо забезпечення житлом для тимчасового проживання внутрішньо переміщених осіб.  </w:t>
      </w:r>
      <w:r/>
    </w:p>
    <w:p>
      <w:pPr>
        <w:pStyle w:val="867"/>
        <w:numPr>
          <w:ilvl w:val="0"/>
          <w:numId w:val="4"/>
        </w:numPr>
        <w:ind w:left="0" w:right="0" w:firstLine="567"/>
        <w:jc w:val="both"/>
        <w:spacing w:after="0"/>
        <w:tabs>
          <w:tab w:val="left" w:pos="850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виконанням рішення покласти на першого заступника міського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голови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Неберу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О.Л. та керуючого справами виконавчого комітету Менської міської ради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Стародуб</w:t>
      </w:r>
      <w:r>
        <w:rPr>
          <w:rFonts w:ascii="Times New Roman" w:hAnsi="Times New Roman" w:cs="Times New Roman"/>
          <w:bCs/>
          <w:sz w:val="28"/>
          <w:szCs w:val="28"/>
        </w:rPr>
        <w:t xml:space="preserve"> Л.О.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center"/>
    </w:pPr>
    <w:r/>
    <w: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60765944"/>
      <w:docPartObj>
        <w:docPartGallery w:val="Page Numbers (Top of Page)"/>
        <w:docPartUnique w:val="true"/>
      </w:docPartObj>
      <w:rPr/>
    </w:sdtPr>
    <w:sdtContent>
      <w:p>
        <w:pPr>
          <w:pStyle w:val="863"/>
          <w:jc w:val="center"/>
        </w:pPr>
        <w:r>
          <w:rPr>
            <w:rFonts w:ascii="Times New Roman" w:hAnsi="Times New Roman" w:eastAsia="Lucida Sans Unicode"/>
            <w:sz w:val="28"/>
            <w:szCs w:val="28"/>
            <w:lang w:eastAsia="uk-UA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434340" cy="609600"/>
                  <wp:effectExtent l="0" t="0" r="3810" b="0"/>
                  <wp:docPr id="1" name="Рисунок 2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mso-wrap-distance-left:0.0pt;mso-wrap-distance-top:0.0pt;mso-wrap-distance-right:0.0pt;mso-wrap-distance-bottom:0.0pt;width:34.2pt;height:48.0pt;" stroked="f">
                  <v:path textboxrect="0,0,0,0"/>
                  <v:imagedata r:id="rId1" o:title=""/>
                </v:shape>
              </w:pict>
            </mc:Fallback>
          </mc:AlternateContent>
        </w:r>
        <w:r/>
      </w:p>
    </w:sdtContent>
  </w:sdt>
  <w:p>
    <w:pPr>
      <w:pStyle w:val="863"/>
      <w:rPr>
        <w:sz w:val="14"/>
      </w:rPr>
    </w:pPr>
    <w:r>
      <w:rPr>
        <w:sz w:val="14"/>
      </w:rPr>
    </w:r>
    <w:r>
      <w:rPr>
        <w:sz w:val="1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7"/>
    <w:next w:val="857"/>
    <w:link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3">
    <w:name w:val="Heading 1 Char"/>
    <w:basedOn w:val="858"/>
    <w:link w:val="682"/>
    <w:uiPriority w:val="9"/>
    <w:rPr>
      <w:rFonts w:ascii="Arial" w:hAnsi="Arial" w:cs="Arial" w:eastAsia="Arial"/>
      <w:sz w:val="40"/>
      <w:szCs w:val="40"/>
    </w:rPr>
  </w:style>
  <w:style w:type="paragraph" w:styleId="684">
    <w:name w:val="Heading 2"/>
    <w:basedOn w:val="857"/>
    <w:next w:val="857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5">
    <w:name w:val="Heading 2 Char"/>
    <w:basedOn w:val="858"/>
    <w:link w:val="684"/>
    <w:uiPriority w:val="9"/>
    <w:rPr>
      <w:rFonts w:ascii="Arial" w:hAnsi="Arial" w:cs="Arial" w:eastAsia="Arial"/>
      <w:sz w:val="34"/>
    </w:rPr>
  </w:style>
  <w:style w:type="paragraph" w:styleId="686">
    <w:name w:val="Heading 3"/>
    <w:basedOn w:val="857"/>
    <w:next w:val="857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7">
    <w:name w:val="Heading 3 Char"/>
    <w:basedOn w:val="858"/>
    <w:link w:val="686"/>
    <w:uiPriority w:val="9"/>
    <w:rPr>
      <w:rFonts w:ascii="Arial" w:hAnsi="Arial" w:cs="Arial" w:eastAsia="Arial"/>
      <w:sz w:val="30"/>
      <w:szCs w:val="30"/>
    </w:rPr>
  </w:style>
  <w:style w:type="paragraph" w:styleId="688">
    <w:name w:val="Heading 4"/>
    <w:basedOn w:val="857"/>
    <w:next w:val="857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9">
    <w:name w:val="Heading 4 Char"/>
    <w:basedOn w:val="858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690">
    <w:name w:val="Heading 5"/>
    <w:basedOn w:val="857"/>
    <w:next w:val="857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1">
    <w:name w:val="Heading 5 Char"/>
    <w:basedOn w:val="858"/>
    <w:link w:val="690"/>
    <w:uiPriority w:val="9"/>
    <w:rPr>
      <w:rFonts w:ascii="Arial" w:hAnsi="Arial" w:cs="Arial" w:eastAsia="Arial"/>
      <w:b/>
      <w:bCs/>
      <w:sz w:val="24"/>
      <w:szCs w:val="24"/>
    </w:rPr>
  </w:style>
  <w:style w:type="paragraph" w:styleId="692">
    <w:name w:val="Heading 6"/>
    <w:basedOn w:val="857"/>
    <w:next w:val="857"/>
    <w:link w:val="6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3">
    <w:name w:val="Heading 6 Char"/>
    <w:basedOn w:val="858"/>
    <w:link w:val="69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>
    <w:name w:val="Heading 7"/>
    <w:basedOn w:val="857"/>
    <w:next w:val="857"/>
    <w:link w:val="6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5">
    <w:name w:val="Heading 7 Char"/>
    <w:basedOn w:val="858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>
    <w:name w:val="Heading 8"/>
    <w:basedOn w:val="857"/>
    <w:next w:val="857"/>
    <w:link w:val="6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7">
    <w:name w:val="Heading 8 Char"/>
    <w:basedOn w:val="85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857"/>
    <w:next w:val="857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Heading 9 Char"/>
    <w:basedOn w:val="858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No Spacing"/>
    <w:qFormat/>
    <w:uiPriority w:val="1"/>
    <w:pPr>
      <w:spacing w:lineRule="auto" w:line="240" w:after="0" w:before="0"/>
    </w:pPr>
  </w:style>
  <w:style w:type="paragraph" w:styleId="701">
    <w:name w:val="Title"/>
    <w:basedOn w:val="857"/>
    <w:next w:val="857"/>
    <w:link w:val="7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2">
    <w:name w:val="Title Char"/>
    <w:basedOn w:val="858"/>
    <w:link w:val="701"/>
    <w:uiPriority w:val="10"/>
    <w:rPr>
      <w:sz w:val="48"/>
      <w:szCs w:val="48"/>
    </w:rPr>
  </w:style>
  <w:style w:type="paragraph" w:styleId="703">
    <w:name w:val="Subtitle"/>
    <w:basedOn w:val="857"/>
    <w:next w:val="857"/>
    <w:link w:val="704"/>
    <w:qFormat/>
    <w:uiPriority w:val="11"/>
    <w:rPr>
      <w:sz w:val="24"/>
      <w:szCs w:val="24"/>
    </w:rPr>
    <w:pPr>
      <w:spacing w:after="200" w:before="200"/>
    </w:pPr>
  </w:style>
  <w:style w:type="character" w:styleId="704">
    <w:name w:val="Subtitle Char"/>
    <w:basedOn w:val="858"/>
    <w:link w:val="703"/>
    <w:uiPriority w:val="11"/>
    <w:rPr>
      <w:sz w:val="24"/>
      <w:szCs w:val="24"/>
    </w:rPr>
  </w:style>
  <w:style w:type="paragraph" w:styleId="705">
    <w:name w:val="Quote"/>
    <w:basedOn w:val="857"/>
    <w:next w:val="857"/>
    <w:link w:val="706"/>
    <w:qFormat/>
    <w:uiPriority w:val="29"/>
    <w:rPr>
      <w:i/>
    </w:rPr>
    <w:pPr>
      <w:ind w:left="720" w:right="720"/>
    </w:pPr>
  </w:style>
  <w:style w:type="character" w:styleId="706">
    <w:name w:val="Quote Char"/>
    <w:link w:val="705"/>
    <w:uiPriority w:val="29"/>
    <w:rPr>
      <w:i/>
    </w:rPr>
  </w:style>
  <w:style w:type="paragraph" w:styleId="707">
    <w:name w:val="Intense Quote"/>
    <w:basedOn w:val="857"/>
    <w:next w:val="857"/>
    <w:link w:val="70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8">
    <w:name w:val="Intense Quote Char"/>
    <w:link w:val="707"/>
    <w:uiPriority w:val="30"/>
    <w:rPr>
      <w:i/>
    </w:rPr>
  </w:style>
  <w:style w:type="character" w:styleId="709">
    <w:name w:val="Header Char"/>
    <w:basedOn w:val="858"/>
    <w:link w:val="863"/>
    <w:uiPriority w:val="99"/>
  </w:style>
  <w:style w:type="character" w:styleId="710">
    <w:name w:val="Footer Char"/>
    <w:basedOn w:val="858"/>
    <w:link w:val="865"/>
    <w:uiPriority w:val="99"/>
  </w:style>
  <w:style w:type="paragraph" w:styleId="711">
    <w:name w:val="Caption"/>
    <w:basedOn w:val="857"/>
    <w:next w:val="8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865"/>
    <w:uiPriority w:val="99"/>
  </w:style>
  <w:style w:type="table" w:styleId="713">
    <w:name w:val="Table Grid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>
    <w:name w:val="Grid Table 4 - Accent 1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3">
    <w:name w:val="Grid Table 4 - Accent 2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4">
    <w:name w:val="Grid Table 4 - Accent 3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5">
    <w:name w:val="Grid Table 4 - Accent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6">
    <w:name w:val="Grid Table 4 - Accent 5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7">
    <w:name w:val="Grid Table 4 - Accent 6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8">
    <w:name w:val="Grid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5">
    <w:name w:val="Grid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7">
    <w:name w:val="List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8">
    <w:name w:val="List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9">
    <w:name w:val="List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0">
    <w:name w:val="List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1">
    <w:name w:val="List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2">
    <w:name w:val="List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3">
    <w:name w:val="List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5">
    <w:name w:val="List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6">
    <w:name w:val="List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7">
    <w:name w:val="List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8">
    <w:name w:val="List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9">
    <w:name w:val="List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0">
    <w:name w:val="List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1">
    <w:name w:val="List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3">
    <w:name w:val="List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4">
    <w:name w:val="List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5">
    <w:name w:val="List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6">
    <w:name w:val="List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7">
    <w:name w:val="List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8">
    <w:name w:val="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9">
    <w:name w:val="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0">
    <w:name w:val="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1">
    <w:name w:val="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2">
    <w:name w:val="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3">
    <w:name w:val="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4">
    <w:name w:val="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5">
    <w:name w:val="Bordered &amp; 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Bordered &amp; 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Bordered &amp; 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Bordered &amp; 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Bordered &amp; 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Bordered &amp; 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Bordered &amp; 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3">
    <w:name w:val="Bordered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4">
    <w:name w:val="Bordered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5">
    <w:name w:val="Bordered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6">
    <w:name w:val="Bordered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7">
    <w:name w:val="Bordered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8">
    <w:name w:val="Bordered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8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rPr>
      <w:sz w:val="20"/>
    </w:rPr>
    <w:pPr>
      <w:spacing w:lineRule="auto" w:line="240" w:after="0"/>
    </w:p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</w:style>
  <w:style w:type="character" w:styleId="858" w:default="1">
    <w:name w:val="Default Paragraph Font"/>
    <w:uiPriority w:val="1"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paragraph" w:styleId="861" w:customStyle="1">
    <w:name w:val="docdata"/>
    <w:basedOn w:val="85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2">
    <w:name w:val="Normal (Web)"/>
    <w:basedOn w:val="85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3">
    <w:name w:val="Header"/>
    <w:basedOn w:val="857"/>
    <w:link w:val="86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64" w:customStyle="1">
    <w:name w:val="Верхній колонтитул Знак"/>
    <w:basedOn w:val="858"/>
    <w:link w:val="863"/>
    <w:uiPriority w:val="99"/>
  </w:style>
  <w:style w:type="paragraph" w:styleId="865">
    <w:name w:val="Footer"/>
    <w:basedOn w:val="857"/>
    <w:link w:val="86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66" w:customStyle="1">
    <w:name w:val="Нижній колонтитул Знак"/>
    <w:basedOn w:val="858"/>
    <w:link w:val="865"/>
    <w:uiPriority w:val="99"/>
  </w:style>
  <w:style w:type="paragraph" w:styleId="867">
    <w:name w:val="List Paragraph"/>
    <w:basedOn w:val="85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8</cp:revision>
  <dcterms:created xsi:type="dcterms:W3CDTF">2023-05-05T12:17:00Z</dcterms:created>
  <dcterms:modified xsi:type="dcterms:W3CDTF">2023-05-08T09:58:48Z</dcterms:modified>
</cp:coreProperties>
</file>