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Пояснювальна записка</w:t>
      </w:r>
      <w:r/>
    </w:p>
    <w:p>
      <w:pPr>
        <w:pStyle w:val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рішення </w:t>
      </w:r>
      <w:r>
        <w:rPr>
          <w:b/>
          <w:bCs/>
          <w:sz w:val="28"/>
          <w:szCs w:val="28"/>
        </w:rPr>
        <w:t xml:space="preserve">тридцят</w:t>
      </w:r>
      <w:r>
        <w:rPr>
          <w:b/>
          <w:bCs/>
          <w:sz w:val="28"/>
          <w:szCs w:val="28"/>
        </w:rPr>
        <w:t xml:space="preserve">ь другої</w:t>
      </w:r>
      <w:r>
        <w:rPr>
          <w:b/>
          <w:bCs/>
          <w:sz w:val="28"/>
          <w:szCs w:val="28"/>
        </w:rPr>
        <w:t xml:space="preserve"> сесії </w:t>
      </w:r>
      <w:r>
        <w:rPr>
          <w:b/>
          <w:bCs/>
          <w:sz w:val="28"/>
          <w:szCs w:val="28"/>
        </w:rPr>
        <w:t xml:space="preserve">друге засідання </w:t>
      </w:r>
      <w:r>
        <w:rPr>
          <w:b/>
          <w:bCs/>
          <w:sz w:val="28"/>
          <w:szCs w:val="28"/>
        </w:rPr>
        <w:t xml:space="preserve">Менської міської ради восьмого скликання № </w:t>
      </w:r>
      <w:r>
        <w:rPr>
          <w:b/>
          <w:bCs/>
          <w:sz w:val="28"/>
          <w:szCs w:val="28"/>
        </w:rPr>
        <w:t xml:space="preserve">13</w:t>
      </w:r>
      <w:r>
        <w:rPr>
          <w:b/>
          <w:bCs/>
          <w:sz w:val="28"/>
          <w:szCs w:val="28"/>
        </w:rPr>
        <w:t xml:space="preserve">9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 xml:space="preserve">24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березня</w:t>
      </w:r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року «Про внесення змін до рішення </w:t>
      </w:r>
      <w:r>
        <w:rPr>
          <w:b/>
          <w:bCs/>
          <w:sz w:val="28"/>
          <w:szCs w:val="28"/>
        </w:rPr>
        <w:t xml:space="preserve">27-ої</w:t>
      </w:r>
      <w:r>
        <w:rPr>
          <w:b/>
          <w:bCs/>
          <w:sz w:val="28"/>
          <w:szCs w:val="28"/>
        </w:rPr>
        <w:t xml:space="preserve"> сесії Менської міської ради 8 скликання від 2</w:t>
      </w:r>
      <w:r>
        <w:rPr>
          <w:b/>
          <w:bCs/>
          <w:sz w:val="28"/>
          <w:szCs w:val="28"/>
        </w:rPr>
        <w:t xml:space="preserve">1</w:t>
      </w:r>
      <w:r>
        <w:rPr>
          <w:b/>
          <w:bCs/>
          <w:sz w:val="28"/>
          <w:szCs w:val="28"/>
        </w:rPr>
        <w:t xml:space="preserve"> грудня 202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 року № </w:t>
      </w:r>
      <w:r>
        <w:rPr>
          <w:b/>
          <w:bCs/>
          <w:sz w:val="28"/>
          <w:szCs w:val="28"/>
        </w:rPr>
        <w:t xml:space="preserve">500</w:t>
      </w:r>
      <w:r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рік»»</w:t>
      </w:r>
      <w:r/>
    </w:p>
    <w:p>
      <w:pPr>
        <w:pStyle w:val="63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>
        <w:rPr>
          <w:rFonts w:ascii="Times New Roman" w:hAnsi="Times New Roman" w:cs="Times New Roman"/>
          <w:sz w:val="28"/>
          <w:szCs w:val="28"/>
        </w:rPr>
        <w:t xml:space="preserve">500</w:t>
      </w:r>
      <w:r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рік» від 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.12.202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  <w:r>
        <w:rPr>
          <w:sz w:val="28"/>
        </w:rPr>
      </w:r>
    </w:p>
    <w:p>
      <w:pPr>
        <w:pStyle w:val="631"/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, що склався станом на 01.01.2023 року, в сумі </w:t>
      </w:r>
      <w:r>
        <w:rPr>
          <w:rFonts w:ascii="Times New Roman" w:hAnsi="Times New Roman" w:cs="Times New Roman"/>
          <w:sz w:val="28"/>
          <w:szCs w:val="28"/>
        </w:rPr>
        <w:t xml:space="preserve">1035280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збільшивши видаткову частину бюджету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>
        <w:rPr>
          <w:sz w:val="28"/>
        </w:rPr>
      </w:r>
    </w:p>
    <w:p>
      <w:pPr>
        <w:pStyle w:val="631"/>
        <w:numPr>
          <w:ilvl w:val="0"/>
          <w:numId w:val="14"/>
        </w:numPr>
        <w:ind w:lef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</w:t>
      </w:r>
      <w:r>
        <w:rPr>
          <w:rFonts w:ascii="Times New Roman" w:hAnsi="Times New Roman" w:cs="Times New Roman"/>
          <w:sz w:val="28"/>
          <w:szCs w:val="28"/>
        </w:rPr>
        <w:t xml:space="preserve">ального фонду Менської міської ради по </w:t>
      </w:r>
      <w:r>
        <w:rPr>
          <w:rFonts w:ascii="Times New Roman" w:hAnsi="Times New Roman" w:cs="Times New Roman"/>
          <w:sz w:val="28"/>
          <w:szCs w:val="28"/>
        </w:rPr>
        <w:t xml:space="preserve">багатопрофільній стаціонарній медичній допомозі населенню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частині видатків на субсидії та поточні трансферти підприємствам (установам, організаціям)</w:t>
      </w:r>
      <w:r>
        <w:rPr>
          <w:rFonts w:ascii="Times New Roman" w:hAnsi="Times New Roman" w:cs="Times New Roman"/>
          <w:sz w:val="28"/>
          <w:szCs w:val="28"/>
        </w:rPr>
        <w:t xml:space="preserve">, а саме: на фінансування по комплексній програмі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в сумі </w:t>
      </w:r>
      <w:r>
        <w:rPr>
          <w:rFonts w:ascii="Times New Roman" w:hAnsi="Times New Roman" w:cs="Times New Roman"/>
          <w:sz w:val="28"/>
          <w:szCs w:val="28"/>
        </w:rPr>
        <w:t xml:space="preserve">301000,00</w:t>
      </w:r>
      <w:r>
        <w:rPr>
          <w:rFonts w:ascii="Times New Roman" w:hAnsi="Times New Roman" w:cs="Times New Roman"/>
          <w:sz w:val="28"/>
          <w:szCs w:val="28"/>
        </w:rPr>
        <w:t xml:space="preserve"> грн. ( проведення </w:t>
      </w:r>
      <w:r>
        <w:rPr>
          <w:rFonts w:ascii="Times New Roman" w:hAnsi="Times New Roman" w:cs="Times New Roman"/>
          <w:sz w:val="28"/>
          <w:szCs w:val="28"/>
        </w:rPr>
        <w:t xml:space="preserve">поточного ремонту приміщення та корегування ПКД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КЕКВ </w:t>
      </w:r>
      <w:r>
        <w:rPr>
          <w:rFonts w:ascii="Times New Roman" w:hAnsi="Times New Roman" w:cs="Times New Roman"/>
          <w:sz w:val="28"/>
          <w:szCs w:val="28"/>
        </w:rPr>
        <w:t xml:space="preserve">26</w:t>
      </w:r>
      <w:r>
        <w:rPr>
          <w:rFonts w:ascii="Times New Roman" w:hAnsi="Times New Roman" w:cs="Times New Roman"/>
          <w:sz w:val="28"/>
          <w:szCs w:val="28"/>
        </w:rPr>
        <w:t xml:space="preserve">10+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1000</w:t>
      </w:r>
      <w:r>
        <w:rPr>
          <w:rFonts w:ascii="Times New Roman" w:hAnsi="Times New Roman" w:cs="Times New Roman"/>
          <w:sz w:val="28"/>
          <w:szCs w:val="28"/>
        </w:rPr>
        <w:t xml:space="preserve">,00 грн.)</w:t>
      </w:r>
      <w:r>
        <w:rPr>
          <w:sz w:val="28"/>
        </w:rPr>
      </w:r>
    </w:p>
    <w:p>
      <w:pPr>
        <w:pStyle w:val="631"/>
        <w:numPr>
          <w:ilvl w:val="0"/>
          <w:numId w:val="13"/>
        </w:numPr>
        <w:ind w:lef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спеці</w:t>
      </w:r>
      <w:r>
        <w:rPr>
          <w:rFonts w:ascii="Times New Roman" w:hAnsi="Times New Roman" w:cs="Times New Roman"/>
          <w:sz w:val="28"/>
          <w:szCs w:val="28"/>
        </w:rPr>
        <w:t xml:space="preserve">ального фонду Менської міської ради по первинній медичній допомозі в частині видатків на </w:t>
      </w:r>
      <w:r>
        <w:rPr>
          <w:rFonts w:ascii="Times New Roman" w:hAnsi="Times New Roman" w:cs="Times New Roman"/>
          <w:sz w:val="28"/>
          <w:szCs w:val="28"/>
        </w:rPr>
        <w:t xml:space="preserve">капітальні </w:t>
      </w:r>
      <w:r>
        <w:rPr>
          <w:rFonts w:ascii="Times New Roman" w:hAnsi="Times New Roman" w:cs="Times New Roman"/>
          <w:sz w:val="28"/>
          <w:szCs w:val="28"/>
        </w:rPr>
        <w:t xml:space="preserve">трансферти підприємствам (установам, організаціям), а саме: на фінансування по комплексній програмі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</w:t>
      </w:r>
      <w:r>
        <w:rPr>
          <w:rFonts w:ascii="Times New Roman" w:hAnsi="Times New Roman" w:cs="Times New Roman"/>
          <w:sz w:val="28"/>
          <w:szCs w:val="28"/>
        </w:rPr>
        <w:t xml:space="preserve">в сумі 295780,00 грн. </w:t>
      </w:r>
      <w:r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проведення реконструкції санвузла та входу в будівлю </w:t>
      </w:r>
      <w:r>
        <w:rPr>
          <w:rFonts w:ascii="Times New Roman" w:hAnsi="Times New Roman" w:cs="Times New Roman"/>
          <w:sz w:val="28"/>
          <w:szCs w:val="28"/>
        </w:rPr>
        <w:t xml:space="preserve">Бірківської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лікарської амбулаторії 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0112111 КЕКВ </w:t>
      </w:r>
      <w:r>
        <w:rPr>
          <w:rFonts w:ascii="Times New Roman" w:hAnsi="Times New Roman" w:cs="Times New Roman"/>
          <w:sz w:val="28"/>
          <w:szCs w:val="28"/>
        </w:rPr>
        <w:t xml:space="preserve">32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+295780,00 грн.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pStyle w:val="631"/>
        <w:numPr>
          <w:ilvl w:val="0"/>
          <w:numId w:val="13"/>
        </w:numPr>
        <w:ind w:left="0" w:firstLine="567"/>
        <w:jc w:val="both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</w:t>
      </w:r>
      <w:bookmarkStart w:id="0" w:name="_Hlk130569358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</w:t>
      </w:r>
      <w:bookmarkEnd w:id="0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спеціального фонду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Менської міської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ради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по заходах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пов’язаних з поліпшення питної води в частині фінансування «ПРОГРАМИ «Питна вода Менської міської територіальної громади на 2022-2024 роки», а саме: на реконструкцію та реставрацію інших об’єктів на суму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87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 (виготовлення ПКД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та топографічної зйомки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по об’єкту «Реконструкція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вуличної водопровідної мережі по вул. Гетьманська від буд. 2 по вулиці Чернігівський шлях в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м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Чернігівської області»)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(КПКВК 0116040 КЕКВ 3142+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87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грн.)</w:t>
      </w:r>
      <w:r/>
    </w:p>
    <w:p>
      <w:pPr>
        <w:pStyle w:val="631"/>
        <w:numPr>
          <w:ilvl w:val="0"/>
          <w:numId w:val="13"/>
        </w:numPr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загального фонду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Відділу освіти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наданню загальної середньої освіти закладами загальної середньої освіти в частині видатків на оплату послуг на суму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199800,00 грн. (проведення поточного ремонту автогаражів №1 та №2 та усунення аварійної ситуації в Опорному закладі Менська гімназія Менської міської ради)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0611021 КЕКВ 2240+199800,00 грн.)</w:t>
      </w:r>
      <w:r/>
    </w:p>
    <w:p>
      <w:pPr>
        <w:pStyle w:val="631"/>
        <w:numPr>
          <w:ilvl w:val="0"/>
          <w:numId w:val="13"/>
        </w:numPr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загального фонду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Відділу освіти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забезпеченню діяльності інших закладів у сфері освіти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придбання предметів та матеріалів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сумі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85000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,00 грн.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 придбання комп’ютерної техніки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КУ «ЦООУЗО»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0611141 КЕКВ 2210+85000,00 грн.)</w:t>
      </w:r>
      <w:r/>
    </w:p>
    <w:p>
      <w:pPr>
        <w:pStyle w:val="631"/>
        <w:numPr>
          <w:ilvl w:val="0"/>
          <w:numId w:val="13"/>
        </w:numPr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спеціального фонду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Відділу освіти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забезпеченню діяльності інших закладів у сфері освіти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придбання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обладнання і предметів довгострокового користування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сумі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75000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,00 грн.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 придбання комп’ютерної техніки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Степанівський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МНВК)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0611141 КЕКВ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10+75000,00 грн.)</w:t>
      </w:r>
      <w:r/>
    </w:p>
    <w:p>
      <w:pPr>
        <w:pStyle w:val="631"/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Кошти додаткової дотації з державного бюджету місцевим бюджетам на здійснення повноважень органів місцевого самоврядування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деокупованих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тимчасово окупованих та інших територіях України, що зазнали негативного впливу у зв’язку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повномаштабною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збройною агресією Російської Федерації (код доходу 41021400)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 сумі 2760100,00 грн.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направити на збільшення видаткової частини загального фонду, а саме: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а саме: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заробітну плату та нарахування на оплату праці в сумі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433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000,00 грн.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95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00,00 грн. відповідно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(враховуючи незабезпеченість по закладу згідно бюджетного запиту)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оплату водопостачання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 сумі 3200,00 грн., електроенергії в сумі 65200,00 грн., на витрати з постачання та розподілу природного газу в сумі 63100,00 грн.</w:t>
      </w:r>
      <w:r/>
    </w:p>
    <w:p>
      <w:pPr>
        <w:pStyle w:val="631"/>
        <w:ind w:left="0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011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КЕКВ 2110+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433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000,00 грн., КЕКВ 2120+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95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00,00 грн.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КЕКВ 2272+3200,00 грн., КЕКВ 2273+65200,00 грн., КЕКВ 2274+63100,00 грн.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</w:t>
      </w:r>
      <w:r/>
    </w:p>
    <w:p>
      <w:pPr>
        <w:pStyle w:val="631"/>
        <w:numPr>
          <w:ilvl w:val="0"/>
          <w:numId w:val="13"/>
        </w:numPr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Відділу освіти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наданню дошкільної освіти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заробітну плату та нарахування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оплату праці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сумі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,00 грн.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та 18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000,00 грн. відповідно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незабезпеченість по закладу згідно бюджетного запиту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</w:t>
      </w:r>
      <w:r/>
    </w:p>
    <w:p>
      <w:pPr>
        <w:pStyle w:val="631"/>
        <w:ind w:left="0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0611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КЕКВ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+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000,00 грн.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КЕКВ 2120+180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00,00 грн.)</w:t>
      </w:r>
      <w:r/>
    </w:p>
    <w:p>
      <w:pPr>
        <w:pStyle w:val="631"/>
        <w:numPr>
          <w:ilvl w:val="0"/>
          <w:numId w:val="13"/>
        </w:numPr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Відділу освіти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наданню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загальної середньої освіти закладами загальної середньої освіти за рахунок коштів місцевого бюджету</w:t>
      </w:r>
      <w:r>
        <w:rPr>
          <w:i/>
          <w:iCs/>
          <w:color w:val="333333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заробітну плату та нарахування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оплату праці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сумі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820000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,00 грн.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та 180000,00 грн. відповідно (враховуючи незабезпеченість по закладу згідно бюджетного запиту)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06110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 КЕКВ 2110+820000,00 грн., КЕКВ 2120+180000,00 грн.)</w:t>
      </w:r>
      <w:r/>
    </w:p>
    <w:p>
      <w:pPr>
        <w:pStyle w:val="631"/>
        <w:numPr>
          <w:ilvl w:val="0"/>
          <w:numId w:val="13"/>
        </w:numPr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Відділу освіти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забезпеченню діяльності інших закладів у сфері освіти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заробітну плату та нарахування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оплату праці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сумі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82000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,00 грн.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та 18000,00 грн. відповідно (враховуючи незабезпеченість по закладу згідно бюджетного запиту,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Степанівський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МНВК)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0611141 КЕКВ 2110+82000,00 грн., КЕКВ 2120+18000,00 грн.)</w:t>
      </w:r>
      <w:r/>
    </w:p>
    <w:p>
      <w:pPr>
        <w:pStyle w:val="631"/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1" w:name="_Hlk125387624"/>
      <w:r>
        <w:rPr>
          <w:rFonts w:ascii="Times New Roman" w:hAnsi="Times New Roman" w:cs="Times New Roman"/>
          <w:sz w:val="28"/>
          <w:szCs w:val="28"/>
        </w:rPr>
        <w:t xml:space="preserve">Внести</w:t>
      </w:r>
      <w:r>
        <w:rPr>
          <w:rFonts w:ascii="Times New Roman" w:hAnsi="Times New Roman" w:cs="Times New Roman"/>
          <w:sz w:val="28"/>
          <w:szCs w:val="28"/>
        </w:rPr>
        <w:t xml:space="preserve"> зміни до </w:t>
      </w:r>
      <w:r>
        <w:rPr>
          <w:rFonts w:ascii="Times New Roman" w:hAnsi="Times New Roman" w:cs="Times New Roman"/>
          <w:sz w:val="28"/>
          <w:szCs w:val="28"/>
        </w:rPr>
        <w:t xml:space="preserve">видаткової частини бюджету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утриманню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та розвитку автомобільних доріг та дорожньої інфрастр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уктури за рахунок коштів місцевого бюджету в частині фінансування «Програми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роки», а саме: 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зменшити річну суму кошторисних призначень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загального фонду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Менської міської ради в частині видатків оплату послуг на суму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98750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збільш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т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и річну суму кошторисних призначень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спеціального фонду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на капітальний ремонт інших об’єктів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на суму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98750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( для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виготовлення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проектно-кошторисної документації)</w:t>
      </w:r>
      <w:r/>
    </w:p>
    <w:p>
      <w:pPr>
        <w:pStyle w:val="631"/>
        <w:ind w:left="0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(КПКВК 011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7461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КЕКВ 2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24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98750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КЕКВ 3132+1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98750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</w:t>
      </w:r>
      <w:r/>
    </w:p>
    <w:p>
      <w:pPr>
        <w:pStyle w:val="631"/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зміни до річного розпису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видатків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загального фонду відділу культури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міської ради, а саме: </w:t>
      </w:r>
      <w:r/>
    </w:p>
    <w:p>
      <w:pPr>
        <w:pStyle w:val="631"/>
        <w:numPr>
          <w:ilvl w:val="0"/>
          <w:numId w:val="8"/>
        </w:numPr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зменшити кошторисні призначення</w:t>
      </w:r>
      <w:r>
        <w:rPr>
          <w:i/>
          <w:iCs/>
          <w:color w:val="333333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по і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нш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их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ах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в галузі культури і мистецтва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частині видатків на оплату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послуг в сумі 80000,00 грн.</w:t>
      </w:r>
      <w:r/>
    </w:p>
    <w:p>
      <w:pPr>
        <w:pStyle w:val="631"/>
        <w:numPr>
          <w:ilvl w:val="0"/>
          <w:numId w:val="8"/>
        </w:numPr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збільшити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идаткову частину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забезпеченню діяльності палаців i будинків культури, клубів, центрів дозвілля та </w:t>
      </w:r>
      <w:r>
        <w:rPr>
          <w:rFonts w:ascii="Times New Roman" w:hAnsi="Times New Roman" w:cs="Times New Roman"/>
          <w:sz w:val="28"/>
          <w:szCs w:val="28"/>
        </w:rPr>
        <w:t xml:space="preserve">iнших</w:t>
      </w:r>
      <w:r>
        <w:rPr>
          <w:rFonts w:ascii="Times New Roman" w:hAnsi="Times New Roman" w:cs="Times New Roman"/>
          <w:sz w:val="28"/>
          <w:szCs w:val="28"/>
        </w:rPr>
        <w:t xml:space="preserve"> клубних закладів в частині видатків на оплату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послуг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сумі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000,00 грн.</w:t>
      </w:r>
      <w:r/>
    </w:p>
    <w:p>
      <w:pPr>
        <w:pStyle w:val="631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10140</w:t>
      </w:r>
      <w:r>
        <w:rPr>
          <w:rFonts w:ascii="Times New Roman" w:hAnsi="Times New Roman" w:cs="Times New Roman"/>
          <w:sz w:val="28"/>
          <w:szCs w:val="28"/>
        </w:rPr>
        <w:t xml:space="preserve">82</w:t>
      </w:r>
      <w:r>
        <w:rPr>
          <w:rFonts w:ascii="Times New Roman" w:hAnsi="Times New Roman" w:cs="Times New Roman"/>
          <w:sz w:val="28"/>
          <w:szCs w:val="28"/>
        </w:rPr>
        <w:t xml:space="preserve"> КЕКВ 22</w:t>
      </w:r>
      <w:r>
        <w:rPr>
          <w:rFonts w:ascii="Times New Roman" w:hAnsi="Times New Roman" w:cs="Times New Roman"/>
          <w:sz w:val="28"/>
          <w:szCs w:val="28"/>
        </w:rPr>
        <w:t xml:space="preserve">40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80</w:t>
      </w:r>
      <w:r>
        <w:rPr>
          <w:rFonts w:ascii="Times New Roman" w:hAnsi="Times New Roman" w:cs="Times New Roman"/>
          <w:sz w:val="28"/>
          <w:szCs w:val="28"/>
        </w:rPr>
        <w:t xml:space="preserve">000,00 грн., КПКВК 10140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0 КЕКВ 22</w:t>
      </w:r>
      <w:r>
        <w:rPr>
          <w:rFonts w:ascii="Times New Roman" w:hAnsi="Times New Roman" w:cs="Times New Roman"/>
          <w:sz w:val="28"/>
          <w:szCs w:val="28"/>
        </w:rPr>
        <w:t xml:space="preserve">40</w:t>
      </w:r>
      <w:r>
        <w:rPr>
          <w:rFonts w:ascii="Times New Roman" w:hAnsi="Times New Roman" w:cs="Times New Roman"/>
          <w:sz w:val="28"/>
          <w:szCs w:val="28"/>
        </w:rPr>
        <w:t xml:space="preserve">+</w:t>
      </w:r>
      <w:r>
        <w:rPr>
          <w:rFonts w:ascii="Times New Roman" w:hAnsi="Times New Roman" w:cs="Times New Roman"/>
          <w:sz w:val="28"/>
          <w:szCs w:val="28"/>
        </w:rPr>
        <w:t xml:space="preserve">80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00,00 грн.)</w:t>
      </w:r>
      <w:bookmarkEnd w:id="1"/>
      <w:r/>
    </w:p>
    <w:p>
      <w:pPr>
        <w:pStyle w:val="631"/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Контроль за виконанням розпорядження покласти на постійну комісію з питань планування, фінансів, бюджету та соціально – економічного розвитку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631"/>
        <w:ind w:left="2204"/>
        <w:jc w:val="both"/>
        <w:spacing w:lineRule="auto" w:line="240" w:after="0"/>
        <w:tabs>
          <w:tab w:val="left" w:pos="864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0"/>
        <w:jc w:val="both"/>
        <w:spacing w:lineRule="auto" w:line="24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</w:t>
        <w:tab/>
        <w:t xml:space="preserve">Алла НЕРОСЛИК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center"/>
    </w:pPr>
    <w:fldSimple w:instr="PAGE \* MERGEFORMAT">
      <w:r>
        <w:t xml:space="preserve">1</w:t>
      </w:r>
    </w:fldSimple>
    <w:r/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6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2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8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6"/>
    <w:next w:val="62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2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6"/>
    <w:next w:val="62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2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6"/>
    <w:next w:val="62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2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6"/>
    <w:next w:val="62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2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6"/>
    <w:next w:val="62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2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6"/>
    <w:next w:val="62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2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6"/>
    <w:next w:val="62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2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6"/>
    <w:next w:val="62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2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6"/>
    <w:next w:val="62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2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26"/>
    <w:next w:val="62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27"/>
    <w:link w:val="32"/>
    <w:uiPriority w:val="10"/>
    <w:rPr>
      <w:sz w:val="48"/>
      <w:szCs w:val="48"/>
    </w:rPr>
  </w:style>
  <w:style w:type="character" w:styleId="35">
    <w:name w:val="Subtitle Char"/>
    <w:basedOn w:val="627"/>
    <w:link w:val="632"/>
    <w:uiPriority w:val="11"/>
    <w:rPr>
      <w:sz w:val="24"/>
      <w:szCs w:val="24"/>
    </w:rPr>
  </w:style>
  <w:style w:type="paragraph" w:styleId="36">
    <w:name w:val="Quote"/>
    <w:basedOn w:val="626"/>
    <w:next w:val="62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6"/>
    <w:next w:val="62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7"/>
    <w:link w:val="40"/>
    <w:uiPriority w:val="99"/>
  </w:style>
  <w:style w:type="paragraph" w:styleId="42">
    <w:name w:val="Footer"/>
    <w:basedOn w:val="62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7"/>
    <w:link w:val="42"/>
    <w:uiPriority w:val="99"/>
  </w:style>
  <w:style w:type="paragraph" w:styleId="44">
    <w:name w:val="Caption"/>
    <w:basedOn w:val="626"/>
    <w:next w:val="6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7"/>
    <w:uiPriority w:val="99"/>
    <w:unhideWhenUsed/>
    <w:rPr>
      <w:vertAlign w:val="superscript"/>
    </w:rPr>
  </w:style>
  <w:style w:type="paragraph" w:styleId="176">
    <w:name w:val="endnote text"/>
    <w:basedOn w:val="62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7"/>
    <w:uiPriority w:val="99"/>
    <w:semiHidden/>
    <w:unhideWhenUsed/>
    <w:rPr>
      <w:vertAlign w:val="superscript"/>
    </w:rPr>
  </w:style>
  <w:style w:type="paragraph" w:styleId="179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6"/>
    <w:next w:val="626"/>
    <w:uiPriority w:val="99"/>
    <w:unhideWhenUsed/>
    <w:pPr>
      <w:spacing w:after="0" w:afterAutospacing="0"/>
    </w:pPr>
  </w:style>
  <w:style w:type="paragraph" w:styleId="626" w:default="1">
    <w:name w:val="Normal"/>
    <w:qFormat/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  <w:style w:type="paragraph" w:styleId="630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631">
    <w:name w:val="List Paragraph"/>
    <w:basedOn w:val="626"/>
    <w:qFormat/>
    <w:uiPriority w:val="34"/>
    <w:pPr>
      <w:contextualSpacing w:val="true"/>
      <w:ind w:left="720"/>
    </w:pPr>
  </w:style>
  <w:style w:type="paragraph" w:styleId="632">
    <w:name w:val="Subtitle"/>
    <w:basedOn w:val="626"/>
    <w:next w:val="626"/>
    <w:link w:val="633"/>
    <w:qFormat/>
    <w:uiPriority w:val="11"/>
    <w:rPr>
      <w:rFonts w:eastAsiaTheme="minorEastAsia"/>
      <w:color w:val="5A5A5A" w:themeColor="text1" w:themeTint="A5"/>
      <w:spacing w:val="15"/>
    </w:rPr>
    <w:pPr>
      <w:numPr>
        <w:ilvl w:val="1"/>
      </w:numPr>
      <w:spacing w:after="160"/>
    </w:pPr>
  </w:style>
  <w:style w:type="character" w:styleId="633" w:customStyle="1">
    <w:name w:val="Підзаголовок Знак"/>
    <w:basedOn w:val="627"/>
    <w:link w:val="632"/>
    <w:uiPriority w:val="1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СТАЛЬНИЧЕНКО Юрій Валерійович</cp:lastModifiedBy>
  <cp:revision>126</cp:revision>
  <dcterms:created xsi:type="dcterms:W3CDTF">2022-12-09T07:34:00Z</dcterms:created>
  <dcterms:modified xsi:type="dcterms:W3CDTF">2023-03-27T13:17:52Z</dcterms:modified>
</cp:coreProperties>
</file>