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Додаток</w:t>
      </w:r>
      <w:r>
        <w:rPr>
          <w:color w:val="000000" w:themeColor="text1"/>
          <w:sz w:val="22"/>
        </w:rPr>
      </w:r>
      <w:r>
        <w:rPr>
          <w:color w:val="000000" w:themeColor="text1"/>
          <w:sz w:val="22"/>
        </w:rPr>
      </w:r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до рішення Менської міської ради </w:t>
      </w:r>
      <w:r>
        <w:rPr>
          <w:color w:val="000000" w:themeColor="text1"/>
          <w:sz w:val="22"/>
        </w:rPr>
      </w:r>
    </w:p>
    <w:p>
      <w:pPr>
        <w:ind w:left="5669" w:right="0" w:firstLine="0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2"/>
        </w:rPr>
      </w: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15 березня 2023 </w:t>
      </w:r>
      <w:r>
        <w:rPr>
          <w:rFonts w:ascii="Times New Roman" w:hAnsi="Times New Roman" w:cs="Times New Roman" w:eastAsia="Times New Roman"/>
          <w:color w:val="000000" w:themeColor="text1"/>
          <w:sz w:val="22"/>
        </w:rPr>
        <w:t xml:space="preserve">року №</w:t>
      </w:r>
      <w:r>
        <w:rPr>
          <w:color w:val="000000" w:themeColor="text1"/>
          <w:sz w:val="22"/>
        </w:rPr>
        <w:t xml:space="preserve">130</w:t>
      </w:r>
      <w:r>
        <w:rPr>
          <w:color w:val="000000" w:themeColor="text1"/>
          <w:sz w:val="22"/>
        </w:rPr>
      </w:r>
    </w:p>
    <w:p>
      <w:pPr>
        <w:ind w:left="5386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20" w:firstLine="0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ПОРЯДОК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ЗВІТУВАННЯ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МІСЬКОГО ГОЛОВИ ТА ДЕПУТАТІВ МЕНСЬКОЇ МІСЬКОЇ РАДИ ПЕРЕД ВИБОРЦЯМИ ПРО СВОЮ РОБОТУ</w:t>
      </w:r>
      <w:r>
        <w:rPr>
          <w:color w:val="000000" w:themeColor="text1"/>
        </w:rPr>
      </w:r>
    </w:p>
    <w:p>
      <w:pPr>
        <w:pStyle w:val="714"/>
        <w:numPr>
          <w:ilvl w:val="0"/>
          <w:numId w:val="8"/>
        </w:numPr>
        <w:ind w:left="0" w:right="0" w:firstLine="0"/>
        <w:jc w:val="center"/>
        <w:spacing w:after="113" w:afterAutospacing="0" w:before="113" w:beforeAutospacing="0"/>
        <w:rPr>
          <w:color w:val="000000" w:themeColor="text1"/>
        </w:rPr>
      </w:pPr>
      <w:r>
        <w:rPr>
          <w:color w:val="000000" w:themeColor="text1"/>
        </w:rPr>
        <w:t xml:space="preserve">ЗАГАЛЬНІ </w:t>
      </w:r>
      <w:r>
        <w:rPr>
          <w:color w:val="000000" w:themeColor="text1"/>
        </w:rPr>
        <w:t xml:space="preserve">ПОЛОЖЕННЯ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Порядок звітування Менськ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ого міського голови та депутатів Менської міської ради (далі - Порядок) розроблено відповідно до Конституції України, Закону України «Про місцеве самоврядування в Україні», Закону України «Про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статус депутатів місцевих рад»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 - це публічна інформація Менського міського голови (далі - голови) та депутатів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Менської міської ради (далі - депутатів) про свою роботу, виконання завдань, дор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учень за певний період сво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є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ї 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іяльності у раді та її органах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інше.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Звітування голови та депутатів здійснюється з метою інформування, оцінки їх роботи, надання доручень і рекомендацій для майбутньої діяльності.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лова та депутати зобов’язані звітувати перед виборцями не менше одного разу на рік. 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Звітування здійснюється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01 січня по 31 травня поточного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попередній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рік, якщо рада не визначила інших термінів проведення звітів депутатів. Звітування у строки, передбачені даним пунктом, є плановими, інші позапланові.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Планове звітування включає обов’язковість складенн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 та оприлюднення на офіційному сайті міської ради письмового звіту за довільною формою та звітування під час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зустрічей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У випадку, коли на період звітування, в громаді діють обмежувальні заходи на проведення масових зібрань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подається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письмовий зв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іт, який має обов'язково бути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оприлюдений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на сайті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 має бути доступним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для ознайомлення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та проводиться відкрита зустріч з членами громади з урахуванням обмежувальних заходів на проведення масових зібрань.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Інформація 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звіти перед виборцями обов’язково оприлюднюються на офіційному сайті Менської міської ради протягом п’яти робочих днів з моменту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проведення звіту, та можуть бути висвітлені місцевими засобами масової інформації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Голова та депутати несуть особисту відповідальність за вчасне подання інформації для оприлюднення на сайті 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ради.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також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може бути проведено у будь-яки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 час на вимогу виборців.</w:t>
      </w:r>
      <w:r>
        <w:rPr>
          <w:color w:val="000000" w:themeColor="text1"/>
        </w:rPr>
      </w:r>
    </w:p>
    <w:p>
      <w:pPr>
        <w:numPr>
          <w:ilvl w:val="0"/>
          <w:numId w:val="1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Інформацію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про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заплановані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звіти/зустрічі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депутатів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перед виборцями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та письмовий звіт депутати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не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ізніш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як за сім днів подають до Менської міської ради для оприлюднення на сайті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Менської міської ради в мережі І</w:t>
      </w:r>
      <w:bookmarkStart w:id="0" w:name="_GoBack"/>
      <w:r>
        <w:rPr>
          <w:color w:val="000000" w:themeColor="text1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нтернет.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color w:val="000000" w:themeColor="text1"/>
        </w:rPr>
      </w:r>
    </w:p>
    <w:p>
      <w:pPr>
        <w:shd w:val="nil" w:color="auto"/>
        <w:rPr>
          <w:color w:val="000000" w:themeColor="text1"/>
        </w:rPr>
        <w:suppressLineNumbers w:val="0"/>
      </w:pPr>
      <w:r>
        <w:rPr>
          <w:color w:val="000000" w:themeColor="text1"/>
          <w:highlight w:val="none"/>
        </w:rPr>
        <w:br w:type="page"/>
      </w:r>
      <w:r>
        <w:rPr>
          <w:color w:val="000000" w:themeColor="text1"/>
          <w:highlight w:val="none"/>
        </w:rPr>
      </w:r>
      <w:r>
        <w:rPr>
          <w:color w:val="000000" w:themeColor="text1"/>
        </w:rPr>
      </w:r>
    </w:p>
    <w:p>
      <w:pPr>
        <w:pStyle w:val="714"/>
        <w:numPr>
          <w:ilvl w:val="0"/>
          <w:numId w:val="8"/>
        </w:numPr>
        <w:ind w:left="0" w:right="0" w:firstLine="0"/>
        <w:jc w:val="center"/>
        <w:spacing w:after="113" w:afterAutospacing="0" w:before="113" w:beforeAutospacing="0"/>
        <w:rPr>
          <w:color w:val="000000" w:themeColor="text1"/>
        </w:rPr>
        <w:suppressLineNumbers w:val="0"/>
      </w:pPr>
      <w:r>
        <w:rPr>
          <w:color w:val="000000" w:themeColor="text1"/>
        </w:rPr>
        <w:t xml:space="preserve">ПРОВЕДЕННЯ ЗВІТУ МЕНСЬКИМ МІСЬКИМ ГОЛОВОЮ</w:t>
      </w:r>
      <w:r>
        <w:rPr>
          <w:color w:val="000000" w:themeColor="text1"/>
        </w:rPr>
      </w:r>
    </w:p>
    <w:p>
      <w:pPr>
        <w:numPr>
          <w:ilvl w:val="0"/>
          <w:numId w:val="12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Голова не рідше одного разу на рік звітує про свою роботу перед територіал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ьною громадою у спосіб, що забезпечує можливість членам територіальної громади поставити запитання та отримати відповідь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2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тування голови відбувається у кілька етапів: 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попер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нє 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прилюднення письмового звіту;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ення відкритої(-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) зустрічі(-ей) з членами територіальної громади</w:t>
      </w:r>
      <w:r>
        <w:rPr>
          <w:color w:val="000000" w:themeColor="text1"/>
        </w:rPr>
      </w:r>
    </w:p>
    <w:p>
      <w:pPr>
        <w:numPr>
          <w:ilvl w:val="0"/>
          <w:numId w:val="12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 будь-яких умов звітування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голови проводиться до 31 травня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року наступного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за звітним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2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Письмовий звіт голови, а також інформація про час, місце та спосіб організації звітування, розміщується на оф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іційному веб-сайті міської ради в мережі Інтернет.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Окрім того, інформація про час, місце та спосіб організації звітування розміщується на дошках оголошень територіал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ьної громади. Також вона може поширюватися у засобах масової інформації, соціальних медіа, соціальних мережах, усіма доступними способами з метою ознайомлення з нею якомога більшої кількості членів територіальної громади.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numPr>
          <w:ilvl w:val="0"/>
          <w:numId w:val="12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Витрати, пов'язані з проведенням звіту голови перед територіальною громадою, зд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ійснюються за рахунок місцевого бюджету у межах видатків, затверджених на ці цілі.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714"/>
        <w:numPr>
          <w:ilvl w:val="0"/>
          <w:numId w:val="8"/>
        </w:numPr>
        <w:ind w:left="0" w:right="0" w:firstLine="0"/>
        <w:jc w:val="center"/>
        <w:spacing w:after="113" w:afterAutospacing="0" w:before="113" w:beforeAutospacing="0"/>
        <w:rPr>
          <w:color w:val="000000" w:themeColor="text1"/>
        </w:rPr>
      </w:pPr>
      <w:r>
        <w:rPr>
          <w:color w:val="000000" w:themeColor="text1"/>
        </w:rPr>
        <w:t xml:space="preserve">ПРОВЕДЕННЯ </w:t>
      </w:r>
      <w:r>
        <w:rPr>
          <w:color w:val="000000" w:themeColor="text1"/>
        </w:rPr>
        <w:t xml:space="preserve">ЗВІТУ ДЕПУТАТОМ МЕНСЬКОЇ МІСЬКОЇ РАДИ.</w:t>
      </w:r>
      <w:r>
        <w:rPr>
          <w:color w:val="000000" w:themeColor="text1"/>
        </w:rPr>
      </w:r>
    </w:p>
    <w:p>
      <w:pPr>
        <w:numPr>
          <w:ilvl w:val="0"/>
          <w:numId w:val="13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Депутат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місцевої ради не пізніш як за сім днів повідомляє виборців про час і місце проведення звіту через місцеві засоби масової інформації або в інший спосіб.</w:t>
      </w:r>
      <w:r>
        <w:rPr>
          <w:color w:val="000000" w:themeColor="text1"/>
        </w:rPr>
      </w:r>
    </w:p>
    <w:p>
      <w:pPr>
        <w:numPr>
          <w:ilvl w:val="0"/>
          <w:numId w:val="13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Питання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підготовки до проведення планового звіту депутата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організації його проведення покладаються на депутата міської ради.</w:t>
      </w:r>
      <w:r>
        <w:rPr>
          <w:color w:val="000000" w:themeColor="text1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Звіт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депутатів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міської ради повинен містити відомості: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їх діяльність у міській раді та в її органах.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присутність на пленарних засіданнях і засіданнях постійних та інших комісій мі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ської ради.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прийняті міською радою та її виконавчими органами рішення, про хід їх виконання, про їхню участь в обговоренні, прийнятті та в організації виконання рішень міської ради.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роботу депутата міської ради з виборцями (особистий прийом громадя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н, надання матеріальної допомоги тощо), виконання їх доручень, відповіді на поставлені запитання.</w:t>
      </w:r>
      <w:r>
        <w:rPr>
          <w:color w:val="000000" w:themeColor="text1"/>
        </w:rPr>
      </w:r>
    </w:p>
    <w:p>
      <w:pPr>
        <w:pStyle w:val="735"/>
        <w:numPr>
          <w:ilvl w:val="0"/>
          <w:numId w:val="7"/>
        </w:numPr>
        <w:ind w:left="0" w:righ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Інші ва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жливі для життєдіяльності громади питання.</w:t>
      </w:r>
      <w:r>
        <w:rPr>
          <w:color w:val="000000" w:themeColor="text1"/>
        </w:rPr>
      </w:r>
    </w:p>
    <w:p>
      <w:pPr>
        <w:numPr>
          <w:ilvl w:val="0"/>
          <w:numId w:val="13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Місцеві органи виконавчої влади, органи місцевого самоврядування, їх посадові особи, керівники підприємств,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установ і організацій державної і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комунальної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форм власності зобов'язані сприяти депутатам міської ради в організації їх звітів (зустрічей) перед (з) виборцями шляхом надання приміщень, інформаційних та інших довідкових матеріалів, необхідних депутату місь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кої ради, на прохання депутата здійснювати інші заходи, пов'язані з проведенням його звіту (зустрічі) перед (з) виборцями, у тому числі сприяти оповіщенню виборців про час і місце його (її) проведення.</w:t>
      </w:r>
      <w:r>
        <w:rPr>
          <w:color w:val="000000" w:themeColor="text1"/>
        </w:rPr>
      </w:r>
    </w:p>
    <w:p>
      <w:pPr>
        <w:numPr>
          <w:ilvl w:val="0"/>
          <w:numId w:val="13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Депутат міської  ради інформує раду та її виконавчі органи про результати обговорення його звіту, зауважень і пропозицій, висловлених виборцями на адресу ради та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її органів, а також про доручення, дані депутатові у зв'язку з його депутатською діяльністю.</w:t>
      </w:r>
      <w:r>
        <w:rPr>
          <w:color w:val="000000" w:themeColor="text1"/>
        </w:rPr>
      </w:r>
    </w:p>
    <w:p>
      <w:pPr>
        <w:numPr>
          <w:ilvl w:val="0"/>
          <w:numId w:val="13"/>
        </w:numPr>
        <w:ind w:left="0" w:right="0" w:firstLine="283"/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Витрати, пов'язані з проведенням звітів депутатів міської ради перед виборцями та їх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зустрічей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ними, здійснюються за рахунок місцевого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бюджетк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у межах затверджених на ці цілі видатків.</w:t>
      </w:r>
      <w:r>
        <w:rPr>
          <w:color w:val="000000" w:themeColor="text1"/>
        </w:rPr>
      </w:r>
    </w:p>
    <w:p>
      <w:pPr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tabs>
          <w:tab w:val="left" w:pos="466" w:leader="none"/>
          <w:tab w:val="left" w:pos="85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tabs>
          <w:tab w:val="left" w:pos="466" w:leader="none"/>
          <w:tab w:val="left" w:pos="850" w:leader="none"/>
          <w:tab w:val="left" w:pos="6378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Секретар ради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  <w:t xml:space="preserve">Юрій СТАЛЬНИЧЕНКО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7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1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3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67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39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3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3"/>
    <w:link w:val="715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3"/>
    <w:link w:val="737"/>
    <w:uiPriority w:val="10"/>
    <w:rPr>
      <w:sz w:val="48"/>
      <w:szCs w:val="48"/>
    </w:rPr>
  </w:style>
  <w:style w:type="character" w:styleId="706">
    <w:name w:val="Subtitle Char"/>
    <w:basedOn w:val="723"/>
    <w:link w:val="739"/>
    <w:uiPriority w:val="11"/>
    <w:rPr>
      <w:sz w:val="24"/>
      <w:szCs w:val="24"/>
    </w:rPr>
  </w:style>
  <w:style w:type="character" w:styleId="707">
    <w:name w:val="Quote Char"/>
    <w:link w:val="741"/>
    <w:uiPriority w:val="29"/>
    <w:rPr>
      <w:i/>
    </w:rPr>
  </w:style>
  <w:style w:type="character" w:styleId="708">
    <w:name w:val="Intense Quote Char"/>
    <w:link w:val="743"/>
    <w:uiPriority w:val="30"/>
    <w:rPr>
      <w:i/>
    </w:rPr>
  </w:style>
  <w:style w:type="character" w:styleId="709">
    <w:name w:val="Header Char"/>
    <w:basedOn w:val="723"/>
    <w:link w:val="745"/>
    <w:uiPriority w:val="99"/>
  </w:style>
  <w:style w:type="character" w:styleId="710">
    <w:name w:val="Caption Char"/>
    <w:basedOn w:val="749"/>
    <w:link w:val="747"/>
    <w:uiPriority w:val="99"/>
  </w:style>
  <w:style w:type="character" w:styleId="711">
    <w:name w:val="Footnote Text Char"/>
    <w:link w:val="878"/>
    <w:uiPriority w:val="99"/>
    <w:rPr>
      <w:sz w:val="18"/>
    </w:rPr>
  </w:style>
  <w:style w:type="character" w:styleId="712">
    <w:name w:val="Endnote Text Char"/>
    <w:link w:val="881"/>
    <w:uiPriority w:val="99"/>
    <w:rPr>
      <w:sz w:val="20"/>
    </w:rPr>
  </w:style>
  <w:style w:type="paragraph" w:styleId="713" w:default="1">
    <w:name w:val="Normal"/>
    <w:qFormat/>
  </w:style>
  <w:style w:type="paragraph" w:styleId="714">
    <w:name w:val="Heading 1"/>
    <w:basedOn w:val="713"/>
    <w:next w:val="713"/>
    <w:link w:val="726"/>
    <w:qFormat/>
    <w:uiPriority w:val="9"/>
    <w:rPr>
      <w:rFonts w:ascii="Times New Roman" w:hAnsi="Times New Roman" w:cs="Times New Roman" w:eastAsia="Times New Roman"/>
      <w:b/>
      <w:color w:val="000000"/>
      <w:sz w:val="28"/>
    </w:rPr>
    <w:pPr>
      <w:ind w:right="20" w:firstLine="567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0"/>
    </w:pPr>
  </w:style>
  <w:style w:type="paragraph" w:styleId="715">
    <w:name w:val="Heading 2"/>
    <w:basedOn w:val="713"/>
    <w:next w:val="713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Заголовок 1 Знак"/>
    <w:link w:val="714"/>
    <w:uiPriority w:val="9"/>
    <w:rPr>
      <w:rFonts w:ascii="Times New Roman" w:hAnsi="Times New Roman" w:cs="Times New Roman" w:eastAsia="Times New Roman"/>
      <w:b/>
      <w:color w:val="000000"/>
      <w:sz w:val="28"/>
      <w:u w:val="none"/>
    </w:rPr>
  </w:style>
  <w:style w:type="character" w:styleId="727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28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3"/>
    <w:next w:val="713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 Знак"/>
    <w:basedOn w:val="723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ідзаголовок Знак"/>
    <w:basedOn w:val="723"/>
    <w:link w:val="739"/>
    <w:uiPriority w:val="11"/>
    <w:rPr>
      <w:sz w:val="24"/>
      <w:szCs w:val="24"/>
    </w:rPr>
  </w:style>
  <w:style w:type="paragraph" w:styleId="741">
    <w:name w:val="Quote"/>
    <w:basedOn w:val="713"/>
    <w:next w:val="713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713"/>
    <w:next w:val="713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>
    <w:name w:val="Header"/>
    <w:basedOn w:val="713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ій колонтитул Знак"/>
    <w:basedOn w:val="723"/>
    <w:link w:val="745"/>
    <w:uiPriority w:val="99"/>
  </w:style>
  <w:style w:type="paragraph" w:styleId="747">
    <w:name w:val="Footer"/>
    <w:basedOn w:val="713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23"/>
    <w:uiPriority w:val="99"/>
  </w:style>
  <w:style w:type="paragraph" w:styleId="749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Нижній колонтитул Знак"/>
    <w:link w:val="747"/>
    <w:uiPriority w:val="99"/>
  </w:style>
  <w:style w:type="table" w:styleId="751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3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3"/>
    <w:uiPriority w:val="99"/>
    <w:unhideWhenUsed/>
    <w:rPr>
      <w:vertAlign w:val="superscript"/>
    </w:rPr>
  </w:style>
  <w:style w:type="paragraph" w:styleId="881">
    <w:name w:val="endnote text"/>
    <w:basedOn w:val="713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3"/>
    <w:uiPriority w:val="99"/>
    <w:semiHidden/>
    <w:unhideWhenUsed/>
    <w:rPr>
      <w:vertAlign w:val="superscript"/>
    </w:rPr>
  </w:style>
  <w:style w:type="paragraph" w:styleId="884">
    <w:name w:val="toc 1"/>
    <w:basedOn w:val="713"/>
    <w:next w:val="713"/>
    <w:uiPriority w:val="39"/>
    <w:unhideWhenUsed/>
    <w:pPr>
      <w:spacing w:after="57"/>
    </w:pPr>
  </w:style>
  <w:style w:type="paragraph" w:styleId="885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6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7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8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9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90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91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92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3"/>
    <w:next w:val="713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2023-03-14T16:50:00Z</dcterms:created>
  <dcterms:modified xsi:type="dcterms:W3CDTF">2023-03-16T18:25:23Z</dcterms:modified>
</cp:coreProperties>
</file>