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тридцят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ь друга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15 березня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129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</w:t>
      </w:r>
      <w:r>
        <w:rPr>
          <w:rFonts w:ascii="Times New Roman" w:hAnsi="Times New Roman" w:eastAsia="Times New Roman"/>
          <w:b/>
          <w:sz w:val="28"/>
        </w:rPr>
        <w:t xml:space="preserve">Менської міської територіальної </w:t>
      </w:r>
      <w:r>
        <w:rPr>
          <w:rFonts w:ascii="Times New Roman" w:hAnsi="Times New Roman" w:eastAsia="Times New Roman"/>
          <w:b/>
          <w:sz w:val="28"/>
        </w:rPr>
        <w:t xml:space="preserve">громади </w:t>
      </w:r>
      <w:r>
        <w:rPr>
          <w:rFonts w:ascii="Times New Roman" w:hAnsi="Times New Roman" w:eastAsia="Times New Roman"/>
          <w:b/>
          <w:sz w:val="28"/>
        </w:rPr>
        <w:t xml:space="preserve">майна </w:t>
      </w:r>
      <w:r/>
    </w:p>
    <w:p>
      <w:pPr>
        <w:pStyle w:val="884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поліпшення умов </w:t>
      </w:r>
      <w:r>
        <w:rPr>
          <w:sz w:val="28"/>
          <w:szCs w:val="28"/>
          <w:lang w:val="uk-UA"/>
        </w:rPr>
        <w:t xml:space="preserve">життєдіяльності громади в період воєнного стану</w:t>
      </w:r>
      <w:r>
        <w:rPr>
          <w:sz w:val="28"/>
          <w:szCs w:val="28"/>
          <w:lang w:val="uk-UA"/>
        </w:rPr>
        <w:t xml:space="preserve">, розглянувши акти </w:t>
      </w:r>
      <w:r>
        <w:rPr>
          <w:sz w:val="28"/>
          <w:szCs w:val="28"/>
          <w:lang w:val="uk-UA"/>
        </w:rPr>
        <w:t xml:space="preserve">приймання</w:t>
      </w:r>
      <w:r>
        <w:rPr>
          <w:sz w:val="28"/>
          <w:szCs w:val="28"/>
          <w:lang w:val="uk-UA"/>
        </w:rPr>
        <w:t xml:space="preserve">-передачі </w:t>
      </w:r>
      <w:r>
        <w:rPr>
          <w:sz w:val="28"/>
          <w:szCs w:val="28"/>
          <w:lang w:val="uk-UA"/>
        </w:rPr>
        <w:t xml:space="preserve">матеріальних цінностей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Агенції регіонального розвитку Чернігівської області та </w:t>
      </w:r>
      <w:r>
        <w:rPr>
          <w:sz w:val="28"/>
          <w:szCs w:val="28"/>
          <w:lang w:val="uk-UA"/>
        </w:rPr>
        <w:t xml:space="preserve">від</w:t>
      </w:r>
      <w:r>
        <w:rPr>
          <w:sz w:val="28"/>
          <w:szCs w:val="28"/>
          <w:lang w:val="uk-UA"/>
        </w:rPr>
        <w:t xml:space="preserve"> Департаменту з питань цивільного захисту та оборонної роботи Чернігівської обласної державної адміністрації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комунальну власність 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 т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безоплатно передане </w:t>
      </w:r>
      <w:r>
        <w:rPr>
          <w:rFonts w:ascii="Times New Roman" w:hAnsi="Times New Roman"/>
          <w:sz w:val="28"/>
          <w:szCs w:val="28"/>
        </w:rPr>
        <w:t xml:space="preserve">Агенцією регіонального розвитку Чернігівської області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,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а саме – комплект автономної сонячної станції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SunPower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( контролер заряду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Victron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мікроінвертор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Victron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220</w:t>
      </w:r>
      <w:r>
        <w:rPr>
          <w:rStyle w:val="886"/>
          <w:rFonts w:ascii="Times New Roman" w:hAnsi="Times New Roman"/>
          <w:bCs/>
          <w:color w:val="000000"/>
          <w:sz w:val="28"/>
          <w:szCs w:val="28"/>
          <w:lang w:val="en-US"/>
        </w:rPr>
        <w:t xml:space="preserve">W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акумулятор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Victron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125 А/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год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, сонячний кабель, сонячні панелі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SunPower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  <w:lang w:val="en-US"/>
        </w:rPr>
        <w:t xml:space="preserve">Flexible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50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  <w:lang w:val="en-US"/>
        </w:rPr>
        <w:t xml:space="preserve">W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–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8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од)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в кількості 1 шт.,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комунальну власність 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 т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безоплатно передане </w:t>
      </w:r>
      <w:r>
        <w:rPr>
          <w:rFonts w:ascii="Times New Roman" w:hAnsi="Times New Roman"/>
          <w:sz w:val="28"/>
          <w:szCs w:val="28"/>
        </w:rPr>
        <w:t xml:space="preserve">Департаментом</w:t>
      </w:r>
      <w:r>
        <w:rPr>
          <w:rFonts w:ascii="Times New Roman" w:hAnsi="Times New Roman"/>
          <w:sz w:val="28"/>
          <w:szCs w:val="28"/>
        </w:rPr>
        <w:t xml:space="preserve"> з питань цивільного захисту та оборонної роботи Чернігівської обласної державної адміністрації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,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а саме – дизельний генератор PDE40RST3 в кількості 1 шт.,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питань діяльності виконавчих органів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С.М.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itle Char"/>
    <w:basedOn w:val="693"/>
    <w:link w:val="722"/>
    <w:uiPriority w:val="10"/>
    <w:rPr>
      <w:sz w:val="48"/>
      <w:szCs w:val="48"/>
    </w:rPr>
  </w:style>
  <w:style w:type="character" w:styleId="697" w:customStyle="1">
    <w:name w:val="Subtitle Char"/>
    <w:basedOn w:val="693"/>
    <w:link w:val="724"/>
    <w:uiPriority w:val="11"/>
    <w:rPr>
      <w:sz w:val="24"/>
      <w:szCs w:val="24"/>
    </w:rPr>
  </w:style>
  <w:style w:type="character" w:styleId="698" w:customStyle="1">
    <w:name w:val="Quote Char"/>
    <w:link w:val="726"/>
    <w:uiPriority w:val="29"/>
    <w:rPr>
      <w:i/>
    </w:rPr>
  </w:style>
  <w:style w:type="character" w:styleId="699" w:customStyle="1">
    <w:name w:val="Intense Quote Char"/>
    <w:link w:val="728"/>
    <w:uiPriority w:val="30"/>
    <w:rPr>
      <w:i/>
    </w:rPr>
  </w:style>
  <w:style w:type="character" w:styleId="700" w:customStyle="1">
    <w:name w:val="Footnote Text Char"/>
    <w:link w:val="863"/>
    <w:uiPriority w:val="99"/>
    <w:rPr>
      <w:sz w:val="18"/>
    </w:rPr>
  </w:style>
  <w:style w:type="character" w:styleId="701" w:customStyle="1">
    <w:name w:val="Endnote Text Char"/>
    <w:link w:val="866"/>
    <w:uiPriority w:val="99"/>
    <w:rPr>
      <w:sz w:val="20"/>
    </w:rPr>
  </w:style>
  <w:style w:type="paragraph" w:styleId="702" w:customStyle="1">
    <w:name w:val="Heading 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Heading 2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Heading 3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Heading 6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Heading 7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Heading 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2"/>
    <w:qFormat/>
    <w:uiPriority w:val="34"/>
    <w:pPr>
      <w:contextualSpacing w:val="true"/>
      <w:ind w:left="720"/>
    </w:pPr>
  </w:style>
  <w:style w:type="paragraph" w:styleId="721">
    <w:name w:val="No Spacing"/>
    <w:qFormat/>
    <w:uiPriority w:val="1"/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Footer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link w:val="732"/>
    <w:uiPriority w:val="99"/>
  </w:style>
  <w:style w:type="paragraph" w:styleId="73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uiPriority w:val="99"/>
    <w:unhideWhenUsed/>
  </w:style>
  <w:style w:type="paragraph" w:styleId="880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1">
    <w:name w:val="Balloon Text"/>
    <w:basedOn w:val="692"/>
    <w:link w:val="882"/>
    <w:semiHidden/>
    <w:rPr>
      <w:rFonts w:ascii="Tahoma" w:hAnsi="Tahoma"/>
      <w:sz w:val="16"/>
      <w:szCs w:val="16"/>
    </w:rPr>
  </w:style>
  <w:style w:type="character" w:styleId="882" w:customStyle="1">
    <w:name w:val="Текст выноски Знак"/>
    <w:basedOn w:val="693"/>
    <w:link w:val="881"/>
    <w:semiHidden/>
    <w:rPr>
      <w:rFonts w:ascii="Tahoma" w:hAnsi="Tahoma" w:eastAsia="Calibri"/>
      <w:sz w:val="16"/>
      <w:szCs w:val="16"/>
      <w:lang w:bidi="en-US"/>
    </w:rPr>
  </w:style>
  <w:style w:type="character" w:styleId="883">
    <w:name w:val="Strong"/>
    <w:basedOn w:val="693"/>
    <w:qFormat/>
    <w:uiPriority w:val="22"/>
    <w:rPr>
      <w:b/>
      <w:bCs/>
    </w:rPr>
  </w:style>
  <w:style w:type="paragraph" w:styleId="884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5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6" w:customStyle="1">
    <w:name w:val="docy"/>
    <w:basedOn w:val="693"/>
  </w:style>
  <w:style w:type="character" w:styleId="887" w:customStyle="1">
    <w:name w:val="2655"/>
    <w:basedOn w:val="693"/>
  </w:style>
  <w:style w:type="paragraph" w:styleId="888">
    <w:name w:val="Header"/>
    <w:basedOn w:val="69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693"/>
    <w:link w:val="888"/>
    <w:uiPriority w:val="99"/>
    <w:semiHidden/>
  </w:style>
  <w:style w:type="paragraph" w:styleId="890">
    <w:name w:val="Footer"/>
    <w:basedOn w:val="692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693"/>
    <w:link w:val="89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434D876-13CA-4398-A484-6E87ABBCB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5</cp:revision>
  <dcterms:created xsi:type="dcterms:W3CDTF">2023-03-14T14:00:00Z</dcterms:created>
  <dcterms:modified xsi:type="dcterms:W3CDTF">2023-03-16T14:01:58Z</dcterms:modified>
</cp:coreProperties>
</file>