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/>
      <w:bookmarkStart w:id="0" w:name="_GoBack"/>
      <w:r/>
      <w:bookmarkEnd w:id="0"/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27 лютого 2023 року                            м. Мена</w:t>
      </w:r>
      <w:r>
        <w:rPr>
          <w:sz w:val="28"/>
          <w:szCs w:val="28"/>
          <w:lang w:bidi="hi-IN" w:eastAsia="hi-IN"/>
        </w:rPr>
        <w:tab/>
        <w:t xml:space="preserve">№ </w:t>
      </w:r>
      <w:r>
        <w:rPr>
          <w:sz w:val="28"/>
          <w:szCs w:val="28"/>
          <w:lang w:bidi="hi-IN" w:eastAsia="hi-IN"/>
        </w:rPr>
        <w:t xml:space="preserve">55</w:t>
      </w:r>
      <w:r/>
    </w:p>
    <w:p>
      <w:pPr>
        <w:pStyle w:val="720"/>
        <w:ind w:right="5499"/>
        <w:tabs>
          <w:tab w:val="left" w:pos="3780" w:leader="none"/>
        </w:tabs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/>
    </w:p>
    <w:p>
      <w:pPr>
        <w:pStyle w:val="720"/>
        <w:ind w:right="58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функціонування прийомної сім’ї у зв’язку із закінченням навчання</w:t>
      </w:r>
      <w:r/>
    </w:p>
    <w:p>
      <w:pPr>
        <w:pStyle w:val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sz w:val="28"/>
          <w:szCs w:val="28"/>
          <w:lang w:bidi="hi-IN" w:eastAsia="hi-IN"/>
        </w:rPr>
        <w:t xml:space="preserve">34 </w:t>
      </w:r>
      <w:r>
        <w:rPr>
          <w:sz w:val="28"/>
          <w:szCs w:val="28"/>
        </w:rPr>
        <w:t xml:space="preserve">Закону України «Про місцеве самоврядування в Україні», постанов Кабінету Міністрів України від </w:t>
      </w:r>
      <w:r>
        <w:rPr>
          <w:sz w:val="28"/>
          <w:szCs w:val="28"/>
        </w:rPr>
        <w:t xml:space="preserve">26 квітня 2002 № 565 «Про затвердження Положення про прийомну сім’ю», від 24 вересня 2008 року № 866 «Питання діяльності органів опіки та піклування, пов’язаної із захистом прав дитини», заяви прийомних батьків .............</w:t>
      </w:r>
      <w:r>
        <w:rPr>
          <w:sz w:val="28"/>
          <w:szCs w:val="28"/>
        </w:rPr>
        <w:t xml:space="preserve"> та враховуючи рішення комісії з питань захисту прав дитини від 13 лютого 2023 року, виконавчий комітет Менської міської ради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Вивести з 27 лютого 2023 року особу з числа дітей, позбавлених батьківського піклування, ........</w:t>
      </w:r>
      <w:r>
        <w:rPr>
          <w:sz w:val="28"/>
          <w:szCs w:val="28"/>
        </w:rPr>
        <w:t xml:space="preserve"> року народження з прийомної сім’ї ........ року народження та ........ року народж</w:t>
      </w:r>
      <w:r>
        <w:rPr>
          <w:sz w:val="28"/>
          <w:szCs w:val="28"/>
        </w:rPr>
        <w:t xml:space="preserve">ення, яка функціонує за адресою:</w:t>
      </w:r>
      <w:r>
        <w:rPr>
          <w:sz w:val="28"/>
          <w:szCs w:val="28"/>
        </w:rPr>
        <w:t xml:space="preserve"> ........, Ч</w:t>
      </w:r>
      <w:r>
        <w:rPr>
          <w:sz w:val="28"/>
          <w:szCs w:val="28"/>
        </w:rPr>
        <w:t xml:space="preserve">ернігівської області, у зв’язку із закінченням навчання. 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Вважати функціонування прийомної сім'ї, створеної на базі сім’ї ..........., припиненим з 27 лютого 2023 року.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Припинити дію договору про влашт</w:t>
      </w:r>
      <w:r>
        <w:rPr>
          <w:sz w:val="28"/>
          <w:szCs w:val="28"/>
        </w:rPr>
        <w:t xml:space="preserve">ування дитини на виховання та спільне проживання у прийомній сім'ї від 25 вересня 2006 року № 3.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624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2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4</cp:revision>
  <dcterms:created xsi:type="dcterms:W3CDTF">2023-02-28T06:14:00Z</dcterms:created>
  <dcterms:modified xsi:type="dcterms:W3CDTF">2023-03-05T15:12:34Z</dcterms:modified>
</cp:coreProperties>
</file>