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64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Додаток 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64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до рішення виконавчого комітету Менської міської ради </w:t>
      </w:r>
    </w:p>
    <w:p w:rsidR="007D6E3E" w:rsidRDefault="00244D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64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  <w:lang w:val="en-US"/>
        </w:rPr>
        <w:t xml:space="preserve">27 </w:t>
      </w:r>
      <w:proofErr w:type="spellStart"/>
      <w:r>
        <w:rPr>
          <w:color w:val="1D2129"/>
          <w:sz w:val="28"/>
          <w:szCs w:val="28"/>
          <w:lang w:val="en-US"/>
        </w:rPr>
        <w:t>лютого</w:t>
      </w:r>
      <w:proofErr w:type="spellEnd"/>
      <w:r>
        <w:rPr>
          <w:color w:val="1D2129"/>
          <w:sz w:val="28"/>
          <w:szCs w:val="28"/>
          <w:lang w:val="en-US"/>
        </w:rPr>
        <w:t xml:space="preserve"> </w:t>
      </w:r>
      <w:r w:rsidR="00817BF3">
        <w:rPr>
          <w:color w:val="1D2129"/>
          <w:sz w:val="28"/>
          <w:szCs w:val="28"/>
        </w:rPr>
        <w:t>2023 року № 32</w:t>
      </w:r>
    </w:p>
    <w:p w:rsidR="007D6E3E" w:rsidRDefault="007D6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64"/>
        <w:jc w:val="both"/>
        <w:rPr>
          <w:b/>
          <w:sz w:val="28"/>
          <w:szCs w:val="28"/>
        </w:rPr>
      </w:pP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 директора Комунальної установи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«Менський міський центр соціальних служб» Менської міської ради </w:t>
      </w:r>
    </w:p>
    <w:p w:rsidR="007D6E3E" w:rsidRDefault="00244D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Вишняк Тетяни Сергіївни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роботу за 202</w:t>
      </w:r>
      <w:r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 xml:space="preserve"> рік </w:t>
      </w:r>
    </w:p>
    <w:p w:rsidR="007D6E3E" w:rsidRDefault="007D6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jc w:val="center"/>
        <w:rPr>
          <w:b/>
          <w:bCs/>
          <w:sz w:val="28"/>
          <w:szCs w:val="28"/>
        </w:rPr>
      </w:pP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Комунальна установа «Менський міський центр соціальних служб» Менської міської ради - це спеціальний заклад, який проводить соціальну роботу з сім’ями/особами, які перебувають у складних життєвих обставинах та потребують сторонньої допомоги.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Основна мета д</w:t>
      </w:r>
      <w:r>
        <w:rPr>
          <w:bCs/>
          <w:iCs/>
          <w:sz w:val="28"/>
          <w:szCs w:val="28"/>
        </w:rPr>
        <w:t>іяльності</w:t>
      </w:r>
      <w:r>
        <w:rPr>
          <w:sz w:val="28"/>
          <w:szCs w:val="28"/>
        </w:rPr>
        <w:t xml:space="preserve">  Менського міського центру соціальних служб -  забезпечення надання базових соціальних послуг сім’ям/особам, які перебувають у складних життєвих обставинах та потребують сторонньої допомоги на території Менської  територіальної громади. </w:t>
      </w:r>
    </w:p>
    <w:p w:rsidR="007D6E3E" w:rsidRDefault="00244DD9">
      <w:pPr>
        <w:pStyle w:val="23"/>
        <w:ind w:firstLine="0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 xml:space="preserve">  Інформація про центр, як надавача соціальних послуг, внесена до Реєстру надавачів соціальних послуг. Соціальні послуги надаються відповідно до Державних стандартів надання соціальних послуг. Інформація про отримувачів послуг планується до внесення в Реєс</w:t>
      </w:r>
      <w:r>
        <w:rPr>
          <w:szCs w:val="28"/>
        </w:rPr>
        <w:t>тр отримувачів соціальних послуг. Центр діє згідно Законів України «Про соціальні послуги», «Про соціальну роботу з сім’ями, дітьми та молоддю», «Про протидію насильству», Постанови КМУ від 03 жовтня 2018 року № 800 «</w:t>
      </w:r>
      <w:r>
        <w:rPr>
          <w:rStyle w:val="rvts23"/>
          <w:szCs w:val="28"/>
        </w:rPr>
        <w:t>Деякі питання соціального захисту дітей</w:t>
      </w:r>
      <w:r>
        <w:rPr>
          <w:rStyle w:val="rvts23"/>
          <w:szCs w:val="28"/>
        </w:rPr>
        <w:t>, які перебувають у складних життєвих обставинах, у тому числі таких, що можуть загрожувати їх життю та здоров’ю»</w:t>
      </w:r>
      <w:r>
        <w:rPr>
          <w:szCs w:val="28"/>
        </w:rPr>
        <w:t>,  від 01 червня 2020 року № 585 «Про забезпечення соціального захисту дітей, які перебувають у складних життєвих обставинах», від 01 червня 20</w:t>
      </w:r>
      <w:r>
        <w:rPr>
          <w:szCs w:val="28"/>
        </w:rPr>
        <w:t>20 року № 587 «Про організацію надання соціальних послуг» та інших нормативних актів.</w:t>
      </w:r>
    </w:p>
    <w:p w:rsidR="007D6E3E" w:rsidRDefault="00244DD9">
      <w:pPr>
        <w:pStyle w:val="23"/>
        <w:ind w:firstLine="568"/>
        <w:rPr>
          <w:szCs w:val="28"/>
        </w:rPr>
      </w:pPr>
      <w:r>
        <w:rPr>
          <w:szCs w:val="28"/>
        </w:rPr>
        <w:t xml:space="preserve">Статтею 34 Закону України «Про місцеве самоврядування в Україні» визначено повноваження органів місцевого самоврядування у сфері соціального захисту. </w:t>
      </w:r>
    </w:p>
    <w:p w:rsidR="007D6E3E" w:rsidRDefault="00244DD9">
      <w:pPr>
        <w:pStyle w:val="23"/>
        <w:ind w:firstLine="568"/>
        <w:rPr>
          <w:szCs w:val="28"/>
        </w:rPr>
      </w:pPr>
      <w:r>
        <w:rPr>
          <w:szCs w:val="28"/>
        </w:rPr>
        <w:t>Кількість фахівців, які надають соціальні послуги та здійснюють оцінювання потреб у соціальних послугах відповідає рекомендованій чисельності (п.4.10 Методичних рекомендацій щодо організації та забезпечення діяльності територіальної громади у сферах соціал</w:t>
      </w:r>
      <w:r>
        <w:rPr>
          <w:szCs w:val="28"/>
        </w:rPr>
        <w:t xml:space="preserve">ьного захисту населення та захисту прав дітей, затверджених Наказом </w:t>
      </w:r>
      <w:proofErr w:type="spellStart"/>
      <w:r>
        <w:rPr>
          <w:szCs w:val="28"/>
        </w:rPr>
        <w:t>Мінсоцполітики</w:t>
      </w:r>
      <w:proofErr w:type="spellEnd"/>
      <w:r>
        <w:rPr>
          <w:szCs w:val="28"/>
        </w:rPr>
        <w:t xml:space="preserve"> від 30.12.2020 № 868). </w:t>
      </w:r>
    </w:p>
    <w:p w:rsidR="007D6E3E" w:rsidRDefault="00244DD9">
      <w:pPr>
        <w:pStyle w:val="23"/>
        <w:ind w:firstLine="568"/>
        <w:rPr>
          <w:szCs w:val="28"/>
        </w:rPr>
      </w:pPr>
      <w:r>
        <w:rPr>
          <w:szCs w:val="28"/>
        </w:rPr>
        <w:t xml:space="preserve">В центрі працює 8 фахівців, з них безпосередньо проживають і обслуговують населені пункти </w:t>
      </w:r>
      <w:proofErr w:type="spellStart"/>
      <w:r>
        <w:rPr>
          <w:szCs w:val="28"/>
        </w:rPr>
        <w:t>Макошинського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Стольненського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старостинських</w:t>
      </w:r>
      <w:proofErr w:type="spellEnd"/>
      <w:r>
        <w:rPr>
          <w:szCs w:val="28"/>
        </w:rPr>
        <w:t xml:space="preserve"> округів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 – 2</w:t>
      </w:r>
      <w:r>
        <w:rPr>
          <w:szCs w:val="28"/>
        </w:rPr>
        <w:t xml:space="preserve"> фахівці, решта фахівців обслуговують </w:t>
      </w:r>
      <w:proofErr w:type="spellStart"/>
      <w:r>
        <w:rPr>
          <w:szCs w:val="28"/>
        </w:rPr>
        <w:t>м.Мена</w:t>
      </w:r>
      <w:proofErr w:type="spellEnd"/>
      <w:r>
        <w:rPr>
          <w:szCs w:val="28"/>
        </w:rPr>
        <w:t xml:space="preserve"> та решту сіл. </w:t>
      </w:r>
      <w:r>
        <w:t>В центрі працює психолог, який може надати підтримку всім потребуючим.</w:t>
      </w:r>
    </w:p>
    <w:p w:rsidR="007D6E3E" w:rsidRDefault="00244DD9">
      <w:pPr>
        <w:pStyle w:val="rvps2"/>
        <w:spacing w:before="0" w:beforeAutospacing="0" w:after="0" w:afterAutospacing="0"/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Сім’ї з дітьми, особи отримують послуги с</w:t>
      </w:r>
      <w:r>
        <w:rPr>
          <w:sz w:val="28"/>
          <w:szCs w:val="28"/>
          <w:highlight w:val="white"/>
          <w:lang w:val="uk-UA"/>
        </w:rPr>
        <w:t>оціального супроводу сімей/осіб,</w:t>
      </w:r>
      <w:r>
        <w:rPr>
          <w:sz w:val="28"/>
          <w:szCs w:val="28"/>
          <w:lang w:val="uk-UA"/>
        </w:rPr>
        <w:t xml:space="preserve"> які перебувають у складних життєвих обставинах, к</w:t>
      </w:r>
      <w:r>
        <w:rPr>
          <w:sz w:val="28"/>
          <w:szCs w:val="28"/>
          <w:highlight w:val="white"/>
          <w:lang w:val="uk-UA"/>
        </w:rPr>
        <w:t>онс</w:t>
      </w:r>
      <w:r>
        <w:rPr>
          <w:sz w:val="28"/>
          <w:szCs w:val="28"/>
          <w:highlight w:val="white"/>
          <w:lang w:val="uk-UA"/>
        </w:rPr>
        <w:t>ультування</w:t>
      </w:r>
      <w:r>
        <w:rPr>
          <w:sz w:val="28"/>
          <w:szCs w:val="28"/>
          <w:lang w:val="uk-UA"/>
        </w:rPr>
        <w:t>, с</w:t>
      </w:r>
      <w:r>
        <w:rPr>
          <w:sz w:val="28"/>
          <w:szCs w:val="28"/>
          <w:highlight w:val="white"/>
          <w:lang w:val="uk-UA"/>
        </w:rPr>
        <w:t>оціальної профілактик</w:t>
      </w:r>
      <w:r>
        <w:rPr>
          <w:sz w:val="28"/>
          <w:szCs w:val="28"/>
          <w:lang w:val="uk-UA"/>
        </w:rPr>
        <w:t>и, с</w:t>
      </w:r>
      <w:r>
        <w:rPr>
          <w:sz w:val="28"/>
          <w:szCs w:val="28"/>
          <w:highlight w:val="white"/>
          <w:lang w:val="uk-UA"/>
        </w:rPr>
        <w:t xml:space="preserve">оціального супроводу сімей, у яких виховуються діти-сироти та діти, позбавлені батьківського піклування,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highlight w:val="white"/>
          <w:lang w:val="uk-UA"/>
        </w:rPr>
        <w:t>оціальної адаптації, соціальної інтеграції та реінтеграції, екстреного (кризового) втручання, представництва інтересів,  посередництва (медіації).</w:t>
      </w:r>
      <w:r>
        <w:rPr>
          <w:sz w:val="28"/>
          <w:szCs w:val="28"/>
          <w:lang w:val="uk-UA"/>
        </w:rPr>
        <w:t xml:space="preserve"> </w:t>
      </w:r>
    </w:p>
    <w:p w:rsidR="007D6E3E" w:rsidRDefault="00244DD9">
      <w:pPr>
        <w:pStyle w:val="23"/>
        <w:ind w:firstLine="0"/>
        <w:rPr>
          <w:szCs w:val="28"/>
        </w:rPr>
      </w:pPr>
      <w:r>
        <w:rPr>
          <w:szCs w:val="28"/>
        </w:rPr>
        <w:t>Головні завдання центру: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раннє виявлення, облік та здійснення соціальної роботи з різними категоріями сімей/</w:t>
      </w:r>
      <w:r>
        <w:rPr>
          <w:sz w:val="28"/>
          <w:szCs w:val="28"/>
        </w:rPr>
        <w:t>осіб, які опинилися у складних життєвих обставинах;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підготовки до самостійного життя, соціальної адаптації, соціальний супровід дітей-сиріт та дітей, позбавлених батьківського піклування та осіб із числа сиріт та дітей позбавленого батьківсько</w:t>
      </w:r>
      <w:r>
        <w:rPr>
          <w:sz w:val="28"/>
          <w:szCs w:val="28"/>
        </w:rPr>
        <w:t>го піклування, соціальний супровід  осіб з числа дітей-сиріт та позбавлених батьківського піклування при придбанні житла за кошти державної субвенції;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соціальної роботи, спрямованої на запобігання відмовам від новонароджених дітей, соціальна під</w:t>
      </w:r>
      <w:r>
        <w:rPr>
          <w:sz w:val="28"/>
          <w:szCs w:val="28"/>
        </w:rPr>
        <w:t>тримка вагітних жінок та жінок з новонародженими дітьми;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сприяння розвитку та функціонуванню сімейних форм виховання дітей-сиріт та дітей, позбавлених батьківського піклування;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пошук, підготовка кандидатів у прийомні батьки, патронатні вихователі, опікуни,</w:t>
      </w:r>
      <w:r>
        <w:rPr>
          <w:sz w:val="28"/>
          <w:szCs w:val="28"/>
        </w:rPr>
        <w:t xml:space="preserve"> направлення їх на навчання; 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запровадження в громаді послуги патронату;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профілактика ВІЛ серед дітей, молоді груп ризику та уразливих до ВІЛ;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соціальна підтримка дітей з інвалідністю;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підтримка та розвиток волонтерського руху, залучення громади до   соціальної роботи із сім’ями/особами;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надання соціальних послуг учасникам АТО та членам їх сімей, внутрішньо переміщеним особам;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надання соціальних послуг сім’ям, діти з яких навчаються в ін</w:t>
      </w:r>
      <w:r>
        <w:rPr>
          <w:sz w:val="28"/>
          <w:szCs w:val="28"/>
        </w:rPr>
        <w:t>тернатних закладах за заявою батьків,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 метою повернення дітей до біологічних сімей, контроль за станом забезпечення потреб в умовах карантину;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презентація, поширення інформації та направлення клієнтів до обласних закладів соціального спрямування, сприяння</w:t>
      </w:r>
      <w:r>
        <w:rPr>
          <w:sz w:val="28"/>
          <w:szCs w:val="28"/>
        </w:rPr>
        <w:t xml:space="preserve"> в вирішенні їх проблем;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профілактика девіантної поведінки підлітків, соціально небезпечних </w:t>
      </w:r>
      <w:proofErr w:type="spellStart"/>
      <w:r>
        <w:rPr>
          <w:sz w:val="28"/>
          <w:szCs w:val="28"/>
        </w:rPr>
        <w:t>хвороб</w:t>
      </w:r>
      <w:proofErr w:type="spellEnd"/>
      <w:r>
        <w:rPr>
          <w:sz w:val="28"/>
          <w:szCs w:val="28"/>
        </w:rPr>
        <w:t>, популяризація здорового способу життя;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профілактика насильства, жорстокого поводження, соціальна робота з кривдниками;</w:t>
      </w:r>
    </w:p>
    <w:p w:rsidR="007D6E3E" w:rsidRDefault="00244DD9" w:rsidP="00817B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28"/>
          <w:tab w:val="left" w:pos="5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соціальна робота з сім’ями, які мають</w:t>
      </w:r>
      <w:r>
        <w:rPr>
          <w:sz w:val="28"/>
          <w:szCs w:val="28"/>
        </w:rPr>
        <w:t xml:space="preserve"> конфлікт з законом (умовно засуджені діти, молодь, особи, які звільнилися з місць позбавлення волі).</w:t>
      </w:r>
    </w:p>
    <w:p w:rsidR="007D6E3E" w:rsidRDefault="0081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DD9">
        <w:rPr>
          <w:sz w:val="28"/>
          <w:szCs w:val="28"/>
        </w:rPr>
        <w:t xml:space="preserve">Основні заходи центру реалізуються згідно з  Програмою «Діти </w:t>
      </w:r>
      <w:proofErr w:type="spellStart"/>
      <w:r w:rsidR="00244DD9">
        <w:rPr>
          <w:sz w:val="28"/>
          <w:szCs w:val="28"/>
        </w:rPr>
        <w:t>Менщини</w:t>
      </w:r>
      <w:proofErr w:type="spellEnd"/>
      <w:r w:rsidR="00244DD9">
        <w:rPr>
          <w:sz w:val="28"/>
          <w:szCs w:val="28"/>
        </w:rPr>
        <w:t>».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Отримувачами послуг центру є </w:t>
      </w:r>
      <w:r>
        <w:rPr>
          <w:color w:val="000000"/>
          <w:sz w:val="28"/>
          <w:szCs w:val="28"/>
        </w:rPr>
        <w:t>сім'ї, в яких є ризик соціального сирітства,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соби та діти, постраждалі від насильства та жорстокого поводження, одинокі матері,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неповнолітні, </w:t>
      </w:r>
      <w:r>
        <w:rPr>
          <w:color w:val="000000"/>
          <w:sz w:val="28"/>
          <w:szCs w:val="28"/>
        </w:rPr>
        <w:t xml:space="preserve">сім'ї, де один чи кілька членів мають інвалідність,  прийомні сім’ї та дитячий будинок сімейного типу, особи з числа дітей-сиріт, </w:t>
      </w:r>
      <w:r>
        <w:rPr>
          <w:color w:val="000000"/>
          <w:sz w:val="28"/>
          <w:szCs w:val="28"/>
        </w:rPr>
        <w:lastRenderedPageBreak/>
        <w:t>позбавлених батьківсь</w:t>
      </w:r>
      <w:r>
        <w:rPr>
          <w:color w:val="000000"/>
          <w:sz w:val="28"/>
          <w:szCs w:val="28"/>
        </w:rPr>
        <w:t xml:space="preserve">кого піклування, постраждалі від збройних </w:t>
      </w:r>
      <w:r>
        <w:rPr>
          <w:rStyle w:val="afc"/>
          <w:b w:val="0"/>
          <w:i w:val="0"/>
          <w:sz w:val="28"/>
          <w:szCs w:val="28"/>
        </w:rPr>
        <w:t xml:space="preserve">конфліктів та тимчасової окупації, в </w:t>
      </w:r>
      <w:proofErr w:type="spellStart"/>
      <w:r>
        <w:rPr>
          <w:rStyle w:val="afc"/>
          <w:b w:val="0"/>
          <w:i w:val="0"/>
          <w:sz w:val="28"/>
          <w:szCs w:val="28"/>
        </w:rPr>
        <w:t>т.ч</w:t>
      </w:r>
      <w:proofErr w:type="spellEnd"/>
      <w:r>
        <w:rPr>
          <w:rStyle w:val="afc"/>
          <w:b w:val="0"/>
          <w:i w:val="0"/>
          <w:sz w:val="28"/>
          <w:szCs w:val="28"/>
        </w:rPr>
        <w:t>. внутрішньо переміщені сім’ї</w:t>
      </w:r>
      <w:r>
        <w:rPr>
          <w:rStyle w:val="afc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сім'ї, члени яких перебувають/перебували у конфлікті з законом, сім'ї, яких торкнулася проблема ВІЛ, сім'ї, де є </w:t>
      </w:r>
      <w:proofErr w:type="spellStart"/>
      <w:r>
        <w:rPr>
          <w:color w:val="000000"/>
          <w:sz w:val="28"/>
          <w:szCs w:val="28"/>
        </w:rPr>
        <w:t>алко</w:t>
      </w:r>
      <w:proofErr w:type="spellEnd"/>
      <w:r>
        <w:rPr>
          <w:color w:val="000000"/>
          <w:sz w:val="28"/>
          <w:szCs w:val="28"/>
        </w:rPr>
        <w:t>/наркозалежні члени родини</w:t>
      </w:r>
      <w:r>
        <w:rPr>
          <w:color w:val="000000"/>
          <w:sz w:val="28"/>
          <w:szCs w:val="28"/>
        </w:rPr>
        <w:t xml:space="preserve">, сім’ї опікунів/піклувальників, сім'ї, яким призначена державна допомога при народженні дитини, та інші вразливі категорії. </w:t>
      </w:r>
    </w:p>
    <w:p w:rsidR="007D6E3E" w:rsidRDefault="0081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28"/>
        </w:tabs>
        <w:jc w:val="both"/>
        <w:rPr>
          <w:bCs/>
          <w:iCs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44DD9">
        <w:rPr>
          <w:bCs/>
          <w:iCs/>
          <w:spacing w:val="5"/>
          <w:sz w:val="28"/>
          <w:szCs w:val="28"/>
        </w:rPr>
        <w:t>За 2022 рік надано соціальні послуги 4742 сім’ям, в яких виховується 6476 дітей, з них 1409 сімей</w:t>
      </w:r>
      <w:r w:rsidR="00244DD9">
        <w:rPr>
          <w:bCs/>
          <w:iCs/>
          <w:spacing w:val="5"/>
          <w:sz w:val="28"/>
          <w:szCs w:val="28"/>
        </w:rPr>
        <w:t xml:space="preserve"> - внутрішньо переміщених осіб. З початку </w:t>
      </w:r>
      <w:proofErr w:type="spellStart"/>
      <w:r w:rsidR="00244DD9">
        <w:rPr>
          <w:bCs/>
          <w:iCs/>
          <w:spacing w:val="5"/>
          <w:sz w:val="28"/>
          <w:szCs w:val="28"/>
        </w:rPr>
        <w:t>повномаштабної</w:t>
      </w:r>
      <w:proofErr w:type="spellEnd"/>
      <w:r w:rsidR="00244DD9">
        <w:rPr>
          <w:bCs/>
          <w:iCs/>
          <w:spacing w:val="5"/>
          <w:sz w:val="28"/>
          <w:szCs w:val="28"/>
        </w:rPr>
        <w:t xml:space="preserve"> війни комунальна установа «Менський міський центр соціальних служб» була уповноважена  забезпечувати розподіл гуманітарної/благодійної допомоги, що надходила до Менської міської територіальної громад</w:t>
      </w:r>
      <w:r w:rsidR="00244DD9">
        <w:rPr>
          <w:bCs/>
          <w:iCs/>
          <w:spacing w:val="5"/>
          <w:sz w:val="28"/>
          <w:szCs w:val="28"/>
        </w:rPr>
        <w:t>и або безпосередньо до комунальної установи. Тому ця робота стала важливим напрямом діяльності  центру.  Центр співпрацює з громадськими, благодійними організаціями, фондами,  Чернігівським представництвом Червоного Хреста в Україні щодо надання допомоги в</w:t>
      </w:r>
      <w:r w:rsidR="00244DD9">
        <w:rPr>
          <w:bCs/>
          <w:iCs/>
          <w:spacing w:val="5"/>
          <w:sz w:val="28"/>
          <w:szCs w:val="28"/>
        </w:rPr>
        <w:t>разливим категоріям населення. Завдяки співпраці з Благодійним фондом «Іскра добра», ГО «Іскра добра» територіальна громада отримала 5100 продуктових наборів для внутрішньо-переміщених осіб, багатодітних, малозабезпечених сімей, осіб з інвалідністю, пенсіо</w:t>
      </w:r>
      <w:r w:rsidR="00244DD9">
        <w:rPr>
          <w:bCs/>
          <w:iCs/>
          <w:spacing w:val="5"/>
          <w:sz w:val="28"/>
          <w:szCs w:val="28"/>
        </w:rPr>
        <w:t xml:space="preserve">нерів та інших категорій. </w:t>
      </w:r>
    </w:p>
    <w:p w:rsidR="007D6E3E" w:rsidRDefault="0081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28"/>
        </w:tabs>
        <w:jc w:val="both"/>
        <w:rPr>
          <w:bCs/>
          <w:iCs/>
          <w:spacing w:val="5"/>
          <w:sz w:val="28"/>
          <w:szCs w:val="28"/>
        </w:rPr>
      </w:pPr>
      <w:r>
        <w:rPr>
          <w:bCs/>
          <w:iCs/>
          <w:spacing w:val="5"/>
          <w:sz w:val="28"/>
          <w:szCs w:val="28"/>
        </w:rPr>
        <w:t xml:space="preserve">      </w:t>
      </w:r>
      <w:r w:rsidR="00244DD9">
        <w:rPr>
          <w:bCs/>
          <w:iCs/>
          <w:spacing w:val="5"/>
          <w:sz w:val="28"/>
          <w:szCs w:val="28"/>
        </w:rPr>
        <w:t>Установа на постійній основі співпрацює з Товариством Червоного Хреста України, завдяки чому вже неодноразово було отримано продуктові та  гігієнічні набори, ковдри, постіль, рушники, матраци, посуд та інше для внутрішньо-пере</w:t>
      </w:r>
      <w:r w:rsidR="00244DD9">
        <w:rPr>
          <w:bCs/>
          <w:iCs/>
          <w:spacing w:val="5"/>
          <w:sz w:val="28"/>
          <w:szCs w:val="28"/>
        </w:rPr>
        <w:t>міщених осіб, які на тривалий термін залишилися проживати у громаді. Слід зазначити, що завдяки співпраці з  Агентством ООН у справах біженців в Україні  та ГО «</w:t>
      </w:r>
      <w:proofErr w:type="spellStart"/>
      <w:r w:rsidR="00244DD9">
        <w:rPr>
          <w:bCs/>
          <w:iCs/>
          <w:spacing w:val="5"/>
          <w:sz w:val="28"/>
          <w:szCs w:val="28"/>
        </w:rPr>
        <w:t>КримSOS</w:t>
      </w:r>
      <w:proofErr w:type="spellEnd"/>
      <w:r w:rsidR="00244DD9">
        <w:rPr>
          <w:bCs/>
          <w:iCs/>
          <w:spacing w:val="5"/>
          <w:sz w:val="28"/>
          <w:szCs w:val="28"/>
        </w:rPr>
        <w:t>» комунальна установа отримала благодійну допомогу для постраждалого населення. Допомога</w:t>
      </w:r>
      <w:r w:rsidR="00244DD9">
        <w:rPr>
          <w:bCs/>
          <w:iCs/>
          <w:spacing w:val="5"/>
          <w:sz w:val="28"/>
          <w:szCs w:val="28"/>
        </w:rPr>
        <w:t xml:space="preserve"> також була отримана від волонтерів, які постійно забезпечували установу всім необхідним для забезпечення потреб, в першу чергу, внутрішньо-переміщених осіб та інших категорій, які потребували такої допомоги. 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28"/>
        </w:tabs>
        <w:jc w:val="both"/>
        <w:rPr>
          <w:bCs/>
          <w:iCs/>
          <w:spacing w:val="5"/>
          <w:sz w:val="28"/>
          <w:szCs w:val="28"/>
        </w:rPr>
      </w:pPr>
      <w:r>
        <w:rPr>
          <w:bCs/>
          <w:iCs/>
          <w:spacing w:val="5"/>
          <w:sz w:val="28"/>
          <w:szCs w:val="28"/>
        </w:rPr>
        <w:t>Завдяки  БФ «Відродження» реалізовано грантов</w:t>
      </w:r>
      <w:r>
        <w:rPr>
          <w:bCs/>
          <w:iCs/>
          <w:spacing w:val="5"/>
          <w:sz w:val="28"/>
          <w:szCs w:val="28"/>
        </w:rPr>
        <w:t xml:space="preserve">ий </w:t>
      </w:r>
      <w:proofErr w:type="spellStart"/>
      <w:r>
        <w:rPr>
          <w:bCs/>
          <w:iCs/>
          <w:spacing w:val="5"/>
          <w:sz w:val="28"/>
          <w:szCs w:val="28"/>
        </w:rPr>
        <w:t>проєкт</w:t>
      </w:r>
      <w:proofErr w:type="spellEnd"/>
      <w:r>
        <w:rPr>
          <w:bCs/>
          <w:iCs/>
          <w:spacing w:val="5"/>
          <w:sz w:val="28"/>
          <w:szCs w:val="28"/>
        </w:rPr>
        <w:t xml:space="preserve"> «Гуманітарна солідарність» по наданню допомоги предметами побуту та гігієни внутрішньо переміщеним особам, особам з інвалідністю та сім’ям, які перебувають у складних життєвих обставинах, реалізовано </w:t>
      </w:r>
      <w:proofErr w:type="spellStart"/>
      <w:r>
        <w:rPr>
          <w:bCs/>
          <w:iCs/>
          <w:spacing w:val="5"/>
          <w:sz w:val="28"/>
          <w:szCs w:val="28"/>
        </w:rPr>
        <w:t>проєкт</w:t>
      </w:r>
      <w:proofErr w:type="spellEnd"/>
      <w:r>
        <w:rPr>
          <w:bCs/>
          <w:iCs/>
          <w:spacing w:val="5"/>
          <w:sz w:val="28"/>
          <w:szCs w:val="28"/>
        </w:rPr>
        <w:t xml:space="preserve"> «Моніторинг потреб та підтримка в умова</w:t>
      </w:r>
      <w:r>
        <w:rPr>
          <w:bCs/>
          <w:iCs/>
          <w:spacing w:val="5"/>
          <w:sz w:val="28"/>
          <w:szCs w:val="28"/>
        </w:rPr>
        <w:t xml:space="preserve">х війни», за підтримки Дитячого фонду ООН ЮНІСЕФ, за якого отримано 9 планшетів для соціальних фахівців комунальної установи. </w:t>
      </w:r>
    </w:p>
    <w:p w:rsidR="007D6E3E" w:rsidRDefault="0081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28"/>
        </w:tabs>
        <w:jc w:val="both"/>
        <w:rPr>
          <w:bCs/>
          <w:iCs/>
          <w:spacing w:val="5"/>
          <w:sz w:val="28"/>
          <w:szCs w:val="28"/>
        </w:rPr>
      </w:pPr>
      <w:r>
        <w:rPr>
          <w:bCs/>
          <w:iCs/>
          <w:spacing w:val="5"/>
        </w:rPr>
        <w:t xml:space="preserve">         </w:t>
      </w:r>
      <w:r w:rsidR="00244DD9">
        <w:rPr>
          <w:bCs/>
          <w:iCs/>
          <w:spacing w:val="5"/>
          <w:sz w:val="28"/>
          <w:szCs w:val="28"/>
        </w:rPr>
        <w:t xml:space="preserve">КУ «ММЦСС» запровадила співпрацю з міжнародними правозахисними організаціями, завдяки чому спільно реалізуються </w:t>
      </w:r>
      <w:proofErr w:type="spellStart"/>
      <w:r w:rsidR="00244DD9">
        <w:rPr>
          <w:bCs/>
          <w:iCs/>
          <w:spacing w:val="5"/>
          <w:sz w:val="28"/>
          <w:szCs w:val="28"/>
        </w:rPr>
        <w:t>проєкти</w:t>
      </w:r>
      <w:proofErr w:type="spellEnd"/>
      <w:r w:rsidR="00244DD9">
        <w:rPr>
          <w:bCs/>
          <w:iCs/>
          <w:spacing w:val="5"/>
          <w:sz w:val="28"/>
          <w:szCs w:val="28"/>
        </w:rPr>
        <w:t xml:space="preserve"> по </w:t>
      </w:r>
      <w:r w:rsidR="00244DD9">
        <w:rPr>
          <w:bCs/>
          <w:iCs/>
          <w:spacing w:val="5"/>
          <w:sz w:val="28"/>
          <w:szCs w:val="28"/>
        </w:rPr>
        <w:t xml:space="preserve">наданню правової, психологічної, соціальної допомоги внутрішньо переміщеним особам. </w:t>
      </w:r>
      <w:r w:rsidR="00244DD9">
        <w:rPr>
          <w:bCs/>
          <w:iCs/>
          <w:spacing w:val="5"/>
          <w:sz w:val="28"/>
          <w:szCs w:val="28"/>
          <w:lang w:val="ru-RU"/>
        </w:rPr>
        <w:t xml:space="preserve">А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саме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, такими як </w:t>
      </w:r>
      <w:proofErr w:type="gramStart"/>
      <w:r w:rsidR="00244DD9">
        <w:rPr>
          <w:bCs/>
          <w:iCs/>
          <w:spacing w:val="5"/>
          <w:sz w:val="28"/>
          <w:szCs w:val="28"/>
          <w:lang w:val="ru-RU"/>
        </w:rPr>
        <w:t>Агентство  ООН</w:t>
      </w:r>
      <w:proofErr w:type="gramEnd"/>
      <w:r w:rsidR="00244DD9">
        <w:rPr>
          <w:bCs/>
          <w:iCs/>
          <w:spacing w:val="5"/>
          <w:sz w:val="28"/>
          <w:szCs w:val="28"/>
          <w:lang w:val="ru-RU"/>
        </w:rPr>
        <w:t xml:space="preserve"> у справах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біженців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в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Україні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(ГО «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КримSOS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»),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Данська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рада у справах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біженців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, БФ «Право на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захист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»,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Норвезька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рада у справах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біженців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в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Укр</w:t>
      </w:r>
      <w:r w:rsidR="00244DD9">
        <w:rPr>
          <w:bCs/>
          <w:iCs/>
          <w:spacing w:val="5"/>
          <w:sz w:val="28"/>
          <w:szCs w:val="28"/>
          <w:lang w:val="ru-RU"/>
        </w:rPr>
        <w:t>аїні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, БФ «Центр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соціального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розвитку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«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Міст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».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Саме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завдяки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реалізації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проєктів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,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було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надано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безліч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юридичних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консультацій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постраждалому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населенню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,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які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проживають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на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території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Менської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міської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територіальної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громади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, проведено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спільні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lastRenderedPageBreak/>
        <w:t>психологічні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тренінги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,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заняття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психологічного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характеру для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внутрішньо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переміщених</w:t>
      </w:r>
      <w:proofErr w:type="spellEnd"/>
      <w:r w:rsidR="00244DD9">
        <w:rPr>
          <w:bCs/>
          <w:iCs/>
          <w:spacing w:val="5"/>
          <w:sz w:val="28"/>
          <w:szCs w:val="28"/>
          <w:lang w:val="ru-RU"/>
        </w:rPr>
        <w:t xml:space="preserve"> </w:t>
      </w:r>
      <w:proofErr w:type="spellStart"/>
      <w:r w:rsidR="00244DD9">
        <w:rPr>
          <w:bCs/>
          <w:iCs/>
          <w:spacing w:val="5"/>
          <w:sz w:val="28"/>
          <w:szCs w:val="28"/>
          <w:lang w:val="ru-RU"/>
        </w:rPr>
        <w:t>осіб</w:t>
      </w:r>
      <w:proofErr w:type="spellEnd"/>
      <w:r w:rsidR="00244DD9">
        <w:rPr>
          <w:bCs/>
          <w:iCs/>
          <w:spacing w:val="5"/>
          <w:sz w:val="28"/>
          <w:szCs w:val="28"/>
        </w:rPr>
        <w:t>, а також в індивідуальному порядку вищезазначеними фондами, організаціями була надана гуманітарна допомога постраждалому населенню.</w:t>
      </w:r>
    </w:p>
    <w:p w:rsidR="007D6E3E" w:rsidRDefault="0081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28"/>
        </w:tabs>
        <w:jc w:val="both"/>
        <w:rPr>
          <w:bCs/>
          <w:iCs/>
          <w:spacing w:val="5"/>
          <w:sz w:val="28"/>
          <w:szCs w:val="28"/>
        </w:rPr>
      </w:pPr>
      <w:r>
        <w:rPr>
          <w:bCs/>
          <w:iCs/>
          <w:spacing w:val="5"/>
          <w:sz w:val="28"/>
          <w:szCs w:val="28"/>
        </w:rPr>
        <w:t xml:space="preserve">        </w:t>
      </w:r>
      <w:r w:rsidR="00244DD9">
        <w:rPr>
          <w:bCs/>
          <w:iCs/>
          <w:spacing w:val="5"/>
          <w:sz w:val="28"/>
          <w:szCs w:val="28"/>
        </w:rPr>
        <w:t>Для всіх бажаючих готується до запровадження курс «Самодоп</w:t>
      </w:r>
      <w:r w:rsidR="00244DD9">
        <w:rPr>
          <w:bCs/>
          <w:iCs/>
          <w:spacing w:val="5"/>
          <w:sz w:val="28"/>
          <w:szCs w:val="28"/>
        </w:rPr>
        <w:t>омога</w:t>
      </w:r>
      <w:r w:rsidR="00244DD9">
        <w:rPr>
          <w:rStyle w:val="x193iq5w"/>
          <w:sz w:val="28"/>
          <w:szCs w:val="28"/>
        </w:rPr>
        <w:t xml:space="preserve">+»,  який був розроблений Всесвітньою організацією охорони здоров'я (ВООЗ) як груповий курс управління стресом, який підходить для всіх випадків, коли є групи населення, що постраждали від вкрай несприятливих умов. 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BF3">
        <w:rPr>
          <w:sz w:val="28"/>
          <w:szCs w:val="28"/>
        </w:rPr>
        <w:t xml:space="preserve">  </w:t>
      </w:r>
      <w:r>
        <w:rPr>
          <w:sz w:val="28"/>
          <w:szCs w:val="28"/>
        </w:rPr>
        <w:t>Відвідування сімей та соціаль</w:t>
      </w:r>
      <w:r>
        <w:rPr>
          <w:sz w:val="28"/>
          <w:szCs w:val="28"/>
        </w:rPr>
        <w:t>на робота здійснюється у взаємодії з іншими суб’єктами соціальної роботи: службою у справах дітей, ювенальною превенцією, старостами. Всі сім’ї, діти з яких перебувають на обліку служби як діти, які опинилися у складних життєвих обставинах, 100% охоплені с</w:t>
      </w:r>
      <w:r>
        <w:rPr>
          <w:sz w:val="28"/>
          <w:szCs w:val="28"/>
        </w:rPr>
        <w:t xml:space="preserve">оціальними послугами та перебувають на обліку центру. 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B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Соціальна робота обліковується згідно наказу </w:t>
      </w:r>
      <w:proofErr w:type="spellStart"/>
      <w:r>
        <w:rPr>
          <w:sz w:val="28"/>
          <w:szCs w:val="28"/>
        </w:rPr>
        <w:t>Мінсоцполітики</w:t>
      </w:r>
      <w:proofErr w:type="spellEnd"/>
      <w:r>
        <w:rPr>
          <w:sz w:val="28"/>
          <w:szCs w:val="28"/>
        </w:rPr>
        <w:t xml:space="preserve"> від 13.07.2008 № 1005 «Про затвердження форм обліку з сім’ями/особами, які перебувають у складних життєвих обставинах» та ведеться згід</w:t>
      </w:r>
      <w:r>
        <w:rPr>
          <w:sz w:val="28"/>
          <w:szCs w:val="28"/>
        </w:rPr>
        <w:t xml:space="preserve">но технології ведення випадку. 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7BF3">
        <w:rPr>
          <w:sz w:val="28"/>
          <w:szCs w:val="28"/>
        </w:rPr>
        <w:t xml:space="preserve"> </w:t>
      </w:r>
      <w:r>
        <w:rPr>
          <w:sz w:val="28"/>
          <w:szCs w:val="28"/>
        </w:rPr>
        <w:t>На час дії воєнного стану послуги можуть надаватися згідно акту надання послуг екстрено/</w:t>
      </w:r>
      <w:proofErr w:type="spellStart"/>
      <w:r>
        <w:rPr>
          <w:sz w:val="28"/>
          <w:szCs w:val="28"/>
        </w:rPr>
        <w:t>кризово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За 2022 </w:t>
      </w:r>
      <w:proofErr w:type="spellStart"/>
      <w:r>
        <w:rPr>
          <w:sz w:val="28"/>
          <w:szCs w:val="28"/>
          <w:lang w:val="ru-RU"/>
        </w:rPr>
        <w:t>рік</w:t>
      </w:r>
      <w:proofErr w:type="spellEnd"/>
      <w:r>
        <w:rPr>
          <w:sz w:val="28"/>
          <w:szCs w:val="28"/>
          <w:lang w:val="ru-RU"/>
        </w:rPr>
        <w:t xml:space="preserve"> центром </w:t>
      </w:r>
      <w:r>
        <w:rPr>
          <w:sz w:val="28"/>
          <w:szCs w:val="28"/>
        </w:rPr>
        <w:t>отримано 29 повідомлень про складні життєві обставини, на обліку центру перебувало 133 такі сім'ї, в</w:t>
      </w:r>
      <w:r>
        <w:rPr>
          <w:sz w:val="28"/>
          <w:szCs w:val="28"/>
        </w:rPr>
        <w:t xml:space="preserve"> них виховується 309 дітей, які перебувають у складних життєвих обставинах. </w:t>
      </w:r>
    </w:p>
    <w:p w:rsidR="007D6E3E" w:rsidRDefault="00244DD9" w:rsidP="0081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rPr>
          <w:sz w:val="28"/>
          <w:szCs w:val="28"/>
        </w:rPr>
        <w:t xml:space="preserve">       40 сімей охоплено соціальним супроводом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При наданні соціальних послуг складено  50 актів візиту, 41 оцінка потреб сім’ї/дитини, 12 актів надання соціальних послуг екстрено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кризово</w:t>
      </w:r>
      <w:proofErr w:type="spellEnd"/>
      <w:r>
        <w:rPr>
          <w:sz w:val="28"/>
          <w:szCs w:val="28"/>
        </w:rPr>
        <w:t xml:space="preserve">. Центр також вибірково перевіряє цільове використання коштів державної соціальної допомоги при народженні дитини та надає пропозиції про припинення її виплати у випадку нецільового використання. Припинено виплату 2 сім’ям, діти вилучені до центру </w:t>
      </w:r>
      <w:r>
        <w:rPr>
          <w:sz w:val="28"/>
          <w:szCs w:val="28"/>
        </w:rPr>
        <w:t>соціально-психологічної реабілітації.</w:t>
      </w:r>
      <w:bookmarkStart w:id="0" w:name="_GoBack"/>
      <w:bookmarkEnd w:id="0"/>
      <w:r w:rsidR="00817BF3">
        <w:t xml:space="preserve"> 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надання соціальних послуг є подолання або мінімізація складних життєвих обставин. Надаються соціальні послуги, спрямовані на попередження інституалізації – вилучення дітей з біологічної сім’ї, потрапляння до інтернатних закладів. 26 сімей, 27 д</w:t>
      </w:r>
      <w:r>
        <w:rPr>
          <w:sz w:val="28"/>
          <w:szCs w:val="28"/>
        </w:rPr>
        <w:t xml:space="preserve">ітей з яких перебувають в інтернатних закладах за заявою батьків,  охоплені послугами центру в період карантину при поверненні в біологічні сім’ї. З них повернулися в біологічну сім’ю 4 дітей. Випадків відмови від новонародженої дитини не було. 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</w:t>
      </w:r>
      <w:r>
        <w:rPr>
          <w:sz w:val="28"/>
          <w:szCs w:val="28"/>
        </w:rPr>
        <w:t>випадку вчинення насильства в сім’ї або жорстокого поводження з дитиною центр із залученням інших суб’єктів соціальної роботи надає послугу екстреного/кризового втручання. З кривдником та жертвою насильства проводиться відповідна соціальна робота.</w:t>
      </w:r>
    </w:p>
    <w:p w:rsidR="007D6E3E" w:rsidRDefault="00244D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Фахівцями, які вели випадки, готуються інформації про сім’ї, де не виконуються батьківські обов’язки, для розгляду на Комісії з захисту прав дітей, центр в обов’язковому порядку подає матеріали для підготовки позовів про позбавлення батьківських прав, нада</w:t>
      </w:r>
      <w:r>
        <w:rPr>
          <w:sz w:val="28"/>
          <w:szCs w:val="28"/>
        </w:rPr>
        <w:t xml:space="preserve">є соціальні послуги батькам, які виявили намір </w:t>
      </w:r>
      <w:proofErr w:type="spellStart"/>
      <w:r>
        <w:rPr>
          <w:sz w:val="28"/>
          <w:szCs w:val="28"/>
        </w:rPr>
        <w:t>поновитися</w:t>
      </w:r>
      <w:proofErr w:type="spellEnd"/>
      <w:r>
        <w:rPr>
          <w:sz w:val="28"/>
          <w:szCs w:val="28"/>
        </w:rPr>
        <w:t xml:space="preserve"> у батьківських правах. Фахівці представляють </w:t>
      </w:r>
      <w:r>
        <w:rPr>
          <w:sz w:val="28"/>
          <w:szCs w:val="28"/>
        </w:rPr>
        <w:lastRenderedPageBreak/>
        <w:t>інтереси установи в судових органах в якості третіх сторін, які не заявляються самостійних вимог у справах про позбавлення батьківських прав.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</w:t>
      </w:r>
      <w:r>
        <w:rPr>
          <w:sz w:val="28"/>
          <w:szCs w:val="28"/>
        </w:rPr>
        <w:t>еціалісти центру здійснюють первинний відбір, підготовку кандидатів у прийомні батьки, направлення на навчання, проходження перекваліфікації кожні 2 роки. Щороку готується інформація про ефективність функціонування прийомних сімей та ДБСТ (на кожну дитину)</w:t>
      </w:r>
      <w:r>
        <w:rPr>
          <w:sz w:val="28"/>
          <w:szCs w:val="28"/>
        </w:rPr>
        <w:t xml:space="preserve">. 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Обов'язковою умовою функціонування прийомних сімей є соціальний супровід сімей на весь період функціонування (до 18 років і надалі, якщо дитина навчається) з метою сприяння в соціальній адаптації, подолання почуття втрати, підготовці до самості</w:t>
      </w:r>
      <w:r>
        <w:rPr>
          <w:sz w:val="28"/>
          <w:szCs w:val="28"/>
        </w:rPr>
        <w:t xml:space="preserve">йного життя та виходу з прийомної сім’ї.  Ведеться особова справа соціального супроводу. 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2022 р. послугу соціального супроводу отримувало 14 прийомних сімей, в них виховувалося 20 дітей-сиріт та позбавлених батьківського піклування та дитячи</w:t>
      </w:r>
      <w:r>
        <w:rPr>
          <w:sz w:val="28"/>
          <w:szCs w:val="28"/>
        </w:rPr>
        <w:t xml:space="preserve">й будинок сімейного типу, в якому проживало 8 дітей. 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 прийомних батьків  направлені та пройшли навчання з метою підвищення кваліфікації прийомних батьків у ЧОЦСС. З урахуванням готовності сім’ї до влаштування дитини, ефективності функціонуванн</w:t>
      </w:r>
      <w:r>
        <w:rPr>
          <w:sz w:val="28"/>
          <w:szCs w:val="28"/>
        </w:rPr>
        <w:t xml:space="preserve">я  сім’ї, позитивного впливу на дітей, Центром надається висновок про доцільність </w:t>
      </w:r>
      <w:proofErr w:type="spellStart"/>
      <w:r>
        <w:rPr>
          <w:sz w:val="28"/>
          <w:szCs w:val="28"/>
        </w:rPr>
        <w:t>довлаштування</w:t>
      </w:r>
      <w:proofErr w:type="spellEnd"/>
      <w:r>
        <w:rPr>
          <w:sz w:val="28"/>
          <w:szCs w:val="28"/>
        </w:rPr>
        <w:t xml:space="preserve"> нових дітей у сім’ю.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мінімізації складних життєвих обставин сім’ї важливо відчувати підтримку з боку громади. Спільно з Парафією Греко-Католицько</w:t>
      </w:r>
      <w:r>
        <w:rPr>
          <w:sz w:val="28"/>
          <w:szCs w:val="28"/>
        </w:rPr>
        <w:t xml:space="preserve">ї церкви </w:t>
      </w:r>
      <w:proofErr w:type="spellStart"/>
      <w:r>
        <w:rPr>
          <w:sz w:val="28"/>
          <w:szCs w:val="28"/>
          <w:lang w:val="ru-RU"/>
        </w:rPr>
        <w:t>продовжується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реалізація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по наданню благодійної допомоги на харчування дітям у складних життєвих обставинах. За 2022 рік допомогою охоплено 14 дітей на суму 7 523,33 грн. Залишок коштів на 2023 рік становить близько 19 тис. грн.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Дані ко</w:t>
      </w:r>
      <w:r>
        <w:rPr>
          <w:sz w:val="28"/>
          <w:szCs w:val="28"/>
        </w:rPr>
        <w:t>шти перераховуються безпосередньо на заклади освіти для забезпечення безкоштовного харчування дітей.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 нагоди Міжнародного дня людей з інвалідністю надано продуктові та гігієнічні набори дітям з інвалідністю від</w:t>
      </w:r>
      <w:r>
        <w:rPr>
          <w:bCs/>
          <w:iCs/>
          <w:spacing w:val="5"/>
          <w:sz w:val="28"/>
          <w:szCs w:val="28"/>
        </w:rPr>
        <w:t xml:space="preserve"> Товариства Червоного Хреста України</w:t>
      </w:r>
      <w:r>
        <w:rPr>
          <w:sz w:val="28"/>
          <w:szCs w:val="28"/>
        </w:rPr>
        <w:t>.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</w:t>
      </w:r>
      <w:r>
        <w:rPr>
          <w:sz w:val="28"/>
          <w:szCs w:val="28"/>
        </w:rPr>
        <w:t xml:space="preserve">на Новорічна акція, під час якої отримали солодкі подарунки 200 дітей з інвалідністю, дітей-сиріт та позбавлених батьківського піклування, дітей, які перебувають у складних життєвих обставинах. Громадська організація  «Добрі ініціативи </w:t>
      </w:r>
      <w:proofErr w:type="spellStart"/>
      <w:r>
        <w:rPr>
          <w:sz w:val="28"/>
          <w:szCs w:val="28"/>
        </w:rPr>
        <w:t>Менщини</w:t>
      </w:r>
      <w:proofErr w:type="spellEnd"/>
      <w:r>
        <w:rPr>
          <w:sz w:val="28"/>
          <w:szCs w:val="28"/>
        </w:rPr>
        <w:t>» надала пода</w:t>
      </w:r>
      <w:r>
        <w:rPr>
          <w:sz w:val="28"/>
          <w:szCs w:val="28"/>
        </w:rPr>
        <w:t>рунки для дітей внутрішньо переміщених осіб.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діяльності «Пункту обміну речей, які були у вжитку», яким користуються сім’ї, які потребують допомоги, надано допомогу речами та одягом більше  300 сімей. 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</w:rPr>
        <w:tab/>
        <w:t>До Дня захисту дітей проведено святковий захі</w:t>
      </w:r>
      <w:r>
        <w:rPr>
          <w:sz w:val="28"/>
          <w:szCs w:val="28"/>
        </w:rPr>
        <w:t>д для різних категорій дітей, отримувачів послуг центру.</w:t>
      </w:r>
      <w:r>
        <w:rPr>
          <w:color w:val="FF0000"/>
          <w:sz w:val="28"/>
          <w:szCs w:val="28"/>
        </w:rPr>
        <w:t xml:space="preserve"> 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</w:rPr>
        <w:t>2022 рік в установі було облаштовано та здійснено ремонт кімнати санвузла власними силами, а також за рахунок коштів місцевого бюджету було здійснено ремонт кімнати у підвальному приміщення для облаштування пункту обміну речей.</w:t>
      </w:r>
    </w:p>
    <w:p w:rsidR="007D6E3E" w:rsidRDefault="007D6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Проблемні питання КУ </w:t>
      </w:r>
      <w:bookmarkStart w:id="1" w:name="_Hlk34293295"/>
      <w:r>
        <w:rPr>
          <w:sz w:val="28"/>
          <w:szCs w:val="28"/>
        </w:rPr>
        <w:t>«Менсь</w:t>
      </w:r>
      <w:r>
        <w:rPr>
          <w:sz w:val="28"/>
          <w:szCs w:val="28"/>
        </w:rPr>
        <w:t xml:space="preserve">кий міський центр соціальних служб» </w:t>
      </w:r>
      <w:bookmarkEnd w:id="1"/>
      <w:r>
        <w:rPr>
          <w:sz w:val="28"/>
          <w:szCs w:val="28"/>
        </w:rPr>
        <w:t>Менської міської ради</w:t>
      </w:r>
    </w:p>
    <w:p w:rsidR="007D6E3E" w:rsidRDefault="007D6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установі надаються соціальні послуги, в </w:t>
      </w:r>
      <w:proofErr w:type="spellStart"/>
      <w:r>
        <w:rPr>
          <w:sz w:val="28"/>
          <w:szCs w:val="28"/>
        </w:rPr>
        <w:t>т.ч.групові</w:t>
      </w:r>
      <w:proofErr w:type="spellEnd"/>
      <w:r>
        <w:rPr>
          <w:sz w:val="28"/>
          <w:szCs w:val="28"/>
        </w:rPr>
        <w:t>, для дітей з інвалідністю та інші різноманітні заходи для дітей, а тому є необхідність у облаштуванні санвузла та ремонту пандуса.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2020 - 2022 р. центром розроблявся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«Соціальне таксі», але через відсутність фінансування не був запроваджений. </w:t>
      </w:r>
    </w:p>
    <w:p w:rsidR="007D6E3E" w:rsidRDefault="007D6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7D6E3E" w:rsidRDefault="007D6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Директор КУ «Менський міський центр</w:t>
      </w:r>
    </w:p>
    <w:p w:rsidR="007D6E3E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соціальних служб»                                                                    Тетяна ВИШНЯК</w:t>
      </w:r>
    </w:p>
    <w:p w:rsidR="007D6E3E" w:rsidRDefault="007D6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8"/>
        </w:rPr>
      </w:pPr>
    </w:p>
    <w:p w:rsidR="007D6E3E" w:rsidRDefault="007D6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7D6E3E" w:rsidRDefault="007D6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7D6E3E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DD9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244DD9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3E" w:rsidRDefault="007D6E3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DD9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244DD9" w:rsidRDefault="0024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3E" w:rsidRDefault="00244DD9">
    <w:pPr>
      <w:pStyle w:val="af2"/>
      <w:jc w:val="right"/>
      <w:rPr>
        <w:i/>
        <w:sz w:val="24"/>
      </w:rPr>
    </w:pPr>
    <w:r>
      <w:t xml:space="preserve">                                  </w:t>
    </w:r>
    <w:r>
      <w:rPr>
        <w:i/>
      </w:rPr>
      <w:t xml:space="preserve">           </w:t>
    </w:r>
    <w:r>
      <w:rPr>
        <w:i/>
        <w:sz w:val="24"/>
      </w:rPr>
      <w:t xml:space="preserve">  </w:t>
    </w:r>
    <w:r>
      <w:rPr>
        <w:i/>
        <w:sz w:val="24"/>
      </w:rPr>
      <w:fldChar w:fldCharType="begin"/>
    </w:r>
    <w:r>
      <w:rPr>
        <w:i/>
        <w:sz w:val="24"/>
      </w:rPr>
      <w:instrText>PAGE \* MERGEFORMAT</w:instrText>
    </w:r>
    <w:r>
      <w:rPr>
        <w:i/>
        <w:sz w:val="24"/>
      </w:rPr>
      <w:fldChar w:fldCharType="separate"/>
    </w:r>
    <w:r>
      <w:rPr>
        <w:i/>
        <w:sz w:val="24"/>
      </w:rPr>
      <w:t>1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продовження додатка</w:t>
    </w:r>
  </w:p>
  <w:p w:rsidR="007D6E3E" w:rsidRDefault="007D6E3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3E" w:rsidRDefault="007D6E3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C7B84"/>
    <w:multiLevelType w:val="hybridMultilevel"/>
    <w:tmpl w:val="908495F0"/>
    <w:lvl w:ilvl="0" w:tplc="C30894AE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  <w:rPr>
        <w:rFonts w:cs="Times New Roman"/>
      </w:rPr>
    </w:lvl>
    <w:lvl w:ilvl="1" w:tplc="498A9CB0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  <w:rPr>
        <w:rFonts w:cs="Times New Roman"/>
      </w:rPr>
    </w:lvl>
    <w:lvl w:ilvl="2" w:tplc="98EAB8E6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  <w:rPr>
        <w:rFonts w:cs="Times New Roman"/>
      </w:rPr>
    </w:lvl>
    <w:lvl w:ilvl="3" w:tplc="EEBE89BC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  <w:rPr>
        <w:rFonts w:cs="Times New Roman"/>
      </w:rPr>
    </w:lvl>
    <w:lvl w:ilvl="4" w:tplc="697E7712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  <w:rPr>
        <w:rFonts w:cs="Times New Roman"/>
      </w:rPr>
    </w:lvl>
    <w:lvl w:ilvl="5" w:tplc="67664BEC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  <w:rPr>
        <w:rFonts w:cs="Times New Roman"/>
      </w:rPr>
    </w:lvl>
    <w:lvl w:ilvl="6" w:tplc="27B2321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  <w:rPr>
        <w:rFonts w:cs="Times New Roman"/>
      </w:rPr>
    </w:lvl>
    <w:lvl w:ilvl="7" w:tplc="FB7677B6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  <w:rPr>
        <w:rFonts w:cs="Times New Roman"/>
      </w:rPr>
    </w:lvl>
    <w:lvl w:ilvl="8" w:tplc="EF6C808C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E3E"/>
    <w:rsid w:val="00244DD9"/>
    <w:rsid w:val="007D6E3E"/>
    <w:rsid w:val="008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7E3D"/>
  <w15:docId w15:val="{7B395C48-7FE7-456D-B32D-EBD9D21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0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Arial" w:eastAsia="Calibri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Arial" w:eastAsia="Calibri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Arial" w:eastAsia="Calibri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4">
    <w:name w:val="endnote text"/>
    <w:basedOn w:val="a"/>
    <w:link w:val="a5"/>
    <w:uiPriority w:val="99"/>
    <w:semiHidden/>
    <w:unhideWhenUsed/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rPr>
      <w:rFonts w:ascii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styleId="a9">
    <w:name w:val="No Spacing"/>
    <w:uiPriority w:val="9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/>
    </w:rPr>
  </w:style>
  <w:style w:type="paragraph" w:styleId="aa">
    <w:name w:val="Title"/>
    <w:basedOn w:val="a"/>
    <w:next w:val="a"/>
    <w:link w:val="ab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99"/>
    <w:rPr>
      <w:rFonts w:cs="Times New Roman"/>
      <w:sz w:val="48"/>
      <w:szCs w:val="48"/>
    </w:rPr>
  </w:style>
  <w:style w:type="paragraph" w:styleId="ac">
    <w:name w:val="Subtitle"/>
    <w:basedOn w:val="a"/>
    <w:next w:val="a"/>
    <w:link w:val="ad"/>
    <w:uiPriority w:val="99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99"/>
    <w:rPr>
      <w:rFonts w:cs="Times New Roman"/>
      <w:sz w:val="24"/>
      <w:szCs w:val="24"/>
    </w:rPr>
  </w:style>
  <w:style w:type="paragraph" w:styleId="ae">
    <w:name w:val="Quote"/>
    <w:basedOn w:val="a"/>
    <w:next w:val="a"/>
    <w:link w:val="af"/>
    <w:uiPriority w:val="99"/>
    <w:qFormat/>
    <w:pPr>
      <w:ind w:left="720" w:right="720"/>
    </w:pPr>
    <w:rPr>
      <w:rFonts w:ascii="Calibri" w:eastAsia="Calibri" w:hAnsi="Calibri"/>
      <w:i/>
      <w:szCs w:val="20"/>
      <w:lang w:val="ru-RU" w:eastAsia="ru-RU"/>
    </w:rPr>
  </w:style>
  <w:style w:type="character" w:customStyle="1" w:styleId="af">
    <w:name w:val="Цитата Знак"/>
    <w:basedOn w:val="a0"/>
    <w:link w:val="ae"/>
    <w:uiPriority w:val="99"/>
    <w:rPr>
      <w:rFonts w:cs="Times New Roman"/>
      <w:i/>
    </w:rPr>
  </w:style>
  <w:style w:type="paragraph" w:styleId="af0">
    <w:name w:val="Intense Quote"/>
    <w:basedOn w:val="a"/>
    <w:next w:val="a"/>
    <w:link w:val="af1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Cs w:val="20"/>
      <w:lang w:val="ru-RU" w:eastAsia="ru-RU"/>
    </w:rPr>
  </w:style>
  <w:style w:type="character" w:customStyle="1" w:styleId="af1">
    <w:name w:val="Насичена цитата Знак"/>
    <w:basedOn w:val="a0"/>
    <w:link w:val="af0"/>
    <w:uiPriority w:val="99"/>
    <w:rPr>
      <w:rFonts w:cs="Times New Roman"/>
      <w:i/>
    </w:rPr>
  </w:style>
  <w:style w:type="paragraph" w:styleId="af2">
    <w:name w:val="header"/>
    <w:basedOn w:val="a"/>
    <w:link w:val="af3"/>
    <w:uiPriority w:val="99"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basedOn w:val="a0"/>
    <w:link w:val="af2"/>
    <w:uiPriority w:val="99"/>
    <w:rPr>
      <w:rFonts w:cs="Times New Roman"/>
    </w:rPr>
  </w:style>
  <w:style w:type="paragraph" w:styleId="af4">
    <w:name w:val="footer"/>
    <w:basedOn w:val="a"/>
    <w:link w:val="af5"/>
    <w:uiPriority w:val="99"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basedOn w:val="a0"/>
    <w:link w:val="af4"/>
    <w:uiPriority w:val="99"/>
    <w:rPr>
      <w:rFonts w:cs="Times New Roman"/>
    </w:rPr>
  </w:style>
  <w:style w:type="table" w:styleId="af6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Pr>
      <w:rFonts w:cs="Times New Roman"/>
      <w:color w:val="0563C1"/>
      <w:u w:val="single"/>
    </w:rPr>
  </w:style>
  <w:style w:type="paragraph" w:styleId="af8">
    <w:name w:val="footnote text"/>
    <w:basedOn w:val="a"/>
    <w:link w:val="af9"/>
    <w:uiPriority w:val="99"/>
    <w:semiHidden/>
    <w:pPr>
      <w:spacing w:after="40"/>
    </w:pPr>
    <w:rPr>
      <w:rFonts w:ascii="Calibri" w:eastAsia="Calibri" w:hAnsi="Calibri"/>
      <w:sz w:val="18"/>
      <w:szCs w:val="20"/>
      <w:lang w:val="ru-RU" w:eastAsia="ru-RU"/>
    </w:rPr>
  </w:style>
  <w:style w:type="character" w:customStyle="1" w:styleId="af9">
    <w:name w:val="Текст виноски Знак"/>
    <w:basedOn w:val="a0"/>
    <w:link w:val="af8"/>
    <w:uiPriority w:val="99"/>
    <w:rPr>
      <w:rFonts w:cs="Times New Roman"/>
      <w:sz w:val="18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1">
    <w:name w:val="toc 6"/>
    <w:basedOn w:val="a"/>
    <w:next w:val="a"/>
    <w:uiPriority w:val="99"/>
    <w:pPr>
      <w:spacing w:after="57"/>
      <w:ind w:left="1417"/>
    </w:pPr>
  </w:style>
  <w:style w:type="paragraph" w:styleId="71">
    <w:name w:val="toc 7"/>
    <w:basedOn w:val="a"/>
    <w:next w:val="a"/>
    <w:uiPriority w:val="99"/>
    <w:pPr>
      <w:spacing w:after="57"/>
      <w:ind w:left="1701"/>
    </w:pPr>
  </w:style>
  <w:style w:type="paragraph" w:styleId="81">
    <w:name w:val="toc 8"/>
    <w:basedOn w:val="a"/>
    <w:next w:val="a"/>
    <w:uiPriority w:val="99"/>
    <w:pPr>
      <w:spacing w:after="57"/>
      <w:ind w:left="1984"/>
    </w:pPr>
  </w:style>
  <w:style w:type="paragraph" w:styleId="91">
    <w:name w:val="toc 9"/>
    <w:basedOn w:val="a"/>
    <w:next w:val="a"/>
    <w:uiPriority w:val="99"/>
    <w:pPr>
      <w:spacing w:after="57"/>
      <w:ind w:left="2268"/>
    </w:pPr>
  </w:style>
  <w:style w:type="paragraph" w:styleId="afb">
    <w:name w:val="TOC Heading"/>
    <w:basedOn w:val="1"/>
    <w:uiPriority w:val="99"/>
    <w:qFormat/>
    <w:pPr>
      <w:keepNext w:val="0"/>
      <w:keepLines w:val="0"/>
      <w:spacing w:before="0" w:after="160" w:line="259" w:lineRule="auto"/>
      <w:outlineLvl w:val="9"/>
    </w:pPr>
    <w:rPr>
      <w:rFonts w:ascii="Calibri" w:hAnsi="Calibri" w:cs="Calibri"/>
      <w:sz w:val="22"/>
      <w:szCs w:val="22"/>
      <w:lang w:val="ru-RU"/>
    </w:rPr>
  </w:style>
  <w:style w:type="paragraph" w:styleId="23">
    <w:name w:val="Body Text Indent 2"/>
    <w:basedOn w:val="a"/>
    <w:link w:val="24"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20"/>
      <w:jc w:val="both"/>
    </w:pPr>
    <w:rPr>
      <w:sz w:val="28"/>
      <w:szCs w:val="20"/>
      <w:lang w:eastAsia="ru-RU"/>
    </w:rPr>
  </w:style>
  <w:style w:type="character" w:customStyle="1" w:styleId="24">
    <w:name w:val="Основний текст з від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  <w:lang w:val="uk-UA" w:eastAsia="ru-RU"/>
    </w:rPr>
  </w:style>
  <w:style w:type="character" w:styleId="afc">
    <w:name w:val="Book Title"/>
    <w:basedOn w:val="a0"/>
    <w:uiPriority w:val="99"/>
    <w:qFormat/>
    <w:rPr>
      <w:rFonts w:cs="Times New Roman"/>
      <w:b/>
      <w:bCs/>
      <w:i/>
      <w:iCs/>
      <w:spacing w:val="5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styleId="afd">
    <w:name w:val="Body Text"/>
    <w:basedOn w:val="a"/>
    <w:link w:val="afe"/>
    <w:uiPriority w:val="99"/>
    <w:semiHidden/>
    <w:pPr>
      <w:spacing w:after="120"/>
    </w:pPr>
  </w:style>
  <w:style w:type="character" w:customStyle="1" w:styleId="afe">
    <w:name w:val="Основний текст Знак"/>
    <w:basedOn w:val="a0"/>
    <w:link w:val="afd"/>
    <w:uiPriority w:val="99"/>
    <w:semiHidden/>
    <w:rPr>
      <w:rFonts w:ascii="Times New Roman" w:hAnsi="Times New Roman" w:cs="Times New Roman"/>
      <w:sz w:val="20"/>
      <w:lang w:val="uk-UA"/>
    </w:rPr>
  </w:style>
  <w:style w:type="paragraph" w:customStyle="1" w:styleId="rvps2">
    <w:name w:val="rvps2"/>
    <w:basedOn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f">
    <w:name w:val="Balloon Text"/>
    <w:basedOn w:val="a"/>
    <w:link w:val="aff0"/>
    <w:uiPriority w:val="99"/>
    <w:semiHidden/>
    <w:rPr>
      <w:rFonts w:ascii="Segoe UI" w:hAnsi="Segoe UI" w:cs="Segoe UI"/>
      <w:sz w:val="18"/>
      <w:szCs w:val="18"/>
    </w:rPr>
  </w:style>
  <w:style w:type="character" w:customStyle="1" w:styleId="aff0">
    <w:name w:val="Текст у виносці Знак"/>
    <w:basedOn w:val="a0"/>
    <w:link w:val="aff"/>
    <w:uiPriority w:val="99"/>
    <w:semiHidden/>
    <w:rPr>
      <w:rFonts w:ascii="Segoe UI" w:hAnsi="Segoe UI" w:cs="Segoe UI"/>
      <w:sz w:val="18"/>
      <w:szCs w:val="18"/>
      <w:lang w:val="uk-UA"/>
    </w:rPr>
  </w:style>
  <w:style w:type="character" w:customStyle="1" w:styleId="x193iq5w">
    <w:name w:val="x193iq5w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9217</Words>
  <Characters>5254</Characters>
  <Application>Microsoft Office Word</Application>
  <DocSecurity>0</DocSecurity>
  <Lines>43</Lines>
  <Paragraphs>28</Paragraphs>
  <ScaleCrop>false</ScaleCrop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Usher</cp:lastModifiedBy>
  <cp:revision>87</cp:revision>
  <dcterms:created xsi:type="dcterms:W3CDTF">2021-03-10T12:48:00Z</dcterms:created>
  <dcterms:modified xsi:type="dcterms:W3CDTF">2023-02-28T18:10:00Z</dcterms:modified>
</cp:coreProperties>
</file>