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8"/>
        <w:jc w:val="both"/>
        <w:spacing w:lineRule="auto" w:line="240" w:after="0" w:afterAutospacing="0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18"/>
        <w:jc w:val="both"/>
        <w:spacing w:lineRule="auto" w:line="24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>
        <w:rPr>
          <w:sz w:val="28"/>
        </w:rPr>
      </w:r>
    </w:p>
    <w:p>
      <w:pPr>
        <w:pStyle w:val="618"/>
        <w:jc w:val="both"/>
        <w:spacing w:lineRule="auto" w:line="24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>
        <w:rPr>
          <w:b/>
          <w:bCs/>
          <w:sz w:val="28"/>
          <w:szCs w:val="28"/>
        </w:rPr>
        <w:t xml:space="preserve">77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28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лютого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>
        <w:rPr>
          <w:sz w:val="28"/>
        </w:rPr>
      </w:r>
    </w:p>
    <w:p>
      <w:pPr>
        <w:pStyle w:val="618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</w:rPr>
        <w:t xml:space="preserve">490500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збільшивши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видаткову </w:t>
      </w:r>
      <w:r>
        <w:rPr>
          <w:rFonts w:ascii="Times New Roman" w:hAnsi="Times New Roman" w:cs="Times New Roman"/>
          <w:sz w:val="28"/>
          <w:szCs w:val="28"/>
        </w:rPr>
        <w:t xml:space="preserve">частину бюджету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</w:r>
      <w:bookmarkStart w:id="0" w:name="_Hlk125387624"/>
      <w:r>
        <w:rPr>
          <w:rFonts w:ascii="Times New Roman" w:hAnsi="Times New Roman" w:cs="Times New Roman"/>
          <w:sz w:val="28"/>
          <w:szCs w:val="28"/>
        </w:rPr>
        <w:t xml:space="preserve">спеці</w:t>
      </w:r>
      <w:r>
        <w:rPr>
          <w:rFonts w:ascii="Times New Roman" w:hAnsi="Times New Roman" w:cs="Times New Roman"/>
          <w:sz w:val="28"/>
          <w:szCs w:val="28"/>
        </w:rPr>
        <w:t xml:space="preserve">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Менськ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sz w:val="28"/>
          <w:szCs w:val="28"/>
        </w:rPr>
        <w:t xml:space="preserve">ої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210500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заходах пов’язаних з поліпшення питної води, відповідно до програми «Питна вода Менської міської територіальної громади на 2022-2024 роки», в частині видатків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реконструкцію та реставрацію інших об’єктів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210500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,00 грн.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(виконання топографічної зйомки та виготовлення проєктно-кошторисної документації)</w:t>
      </w:r>
      <w:r>
        <w:rPr>
          <w:sz w:val="28"/>
        </w:rPr>
      </w:r>
    </w:p>
    <w:p>
      <w:pPr>
        <w:pStyle w:val="619"/>
        <w:ind w:left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0116040 КЕКВ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3142+210500,00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Фінансово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в сумі 280000,00 грн., а саме: </w:t>
      </w:r>
      <w:r>
        <w:rPr>
          <w:rFonts w:ascii="Times New Roman" w:hAnsi="Times New Roman"/>
          <w:sz w:val="28"/>
          <w:szCs w:val="28"/>
        </w:rPr>
        <w:t xml:space="preserve">по субвенції з місцевого бюджету державному бюджету (відділення поліції №1 Корюківського РВП ГУНП в Чернігівській області) на виконання програм соціально-економічного розвитку регіонів в частині видатків на поточні трансферти орган</w:t>
      </w:r>
      <w:r>
        <w:rPr>
          <w:rFonts w:ascii="Times New Roman" w:hAnsi="Times New Roman"/>
          <w:sz w:val="28"/>
          <w:szCs w:val="28"/>
        </w:rPr>
        <w:t xml:space="preserve">ам державного управління інших рівнів в сумі 280000,00 грн. (ПРОГРАМА профілактики правопорушень "Безпечна громада" на 2022-2024 роки, для придбання та встановлення металопластикових вікон у приміщення ВП №1 Корюківського РВП ГУНП в Чернігівській області).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(КПКВК 3719800 КЕКВ 2620+280000,00 грн.)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Уточнити залишок кош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тів спеціального фонду бюджету Менської міської ради (кошти природоохоронного фонду), що склався станом на 01.01.2023 року, в сумі 239631,15 грн., збільшивши видаткову частину спеціального фонду бюджету Менської міської ради в 239631,15 грн., по здійсненню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заходів із землеустрою в частині видатків на дослідження і розробку, окремих заходів розвитку по реалізації державних (регіональних) програм відповідно до прийнятої програми розвитку земельних відносин Менської міської територіальної громади на 2023-2025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роки (в тому числі на виготовлення проектної документації по встановленню меж об’єктів природо-заповідного гідрологічних заказників та проведення робіт з паспортизації водних об’єктів)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619"/>
        <w:ind w:left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0117130 КЕКВ 2281+239631,15 грн.)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первинн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допомо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зі 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а саме: зменшити видатки на фінансування програми забезпечення медичних закладів Менської міської територіальної громади медичними кадрами на 2022-2024 роки на суму 46600,00 грн., збільшивши видаткову частину по комплексній програмі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(для закупівлі та встановлення дверей)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ind w:left="567" w:firstLine="0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(КПКВК 0112111 КЕКВ 2610)</w:t>
      </w:r>
      <w:r>
        <w:rPr>
          <w:rFonts w:ascii="Times New Roman" w:hAnsi="Times New Roman" w:cs="Times New Roman"/>
          <w:sz w:val="28"/>
          <w:lang w:eastAsia="uk-UA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Внести зміни до загального фонду Менської міської ради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частині видатків на субсидії та поточні трансферти підприємствам (установам, організаціям),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 саме: зменшити видатки по відшкодуванню різниці тарифу на житлово-комун</w:t>
      </w:r>
      <w:r>
        <w:rPr>
          <w:rFonts w:ascii="Times New Roman" w:hAnsi="Times New Roman" w:cs="Times New Roman"/>
          <w:sz w:val="28"/>
          <w:szCs w:val="28"/>
        </w:rPr>
        <w:t xml:space="preserve">альні послуги в частині видатків </w:t>
      </w:r>
      <w:bookmarkStart w:id="1" w:name="_Hlk125354080"/>
      <w:r>
        <w:rPr>
          <w:rFonts w:ascii="Times New Roman" w:hAnsi="Times New Roman" w:cs="Times New Roman"/>
          <w:sz w:val="28"/>
          <w:szCs w:val="28"/>
        </w:rPr>
        <w:t xml:space="preserve">на субсидії та поточні трансферти підприємствам (установам, організаціям) в сумі 118300,00 грн. відповідно до програми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відшкодування різниці в  тарифах на послуги з постачання теплової енергії  для  населення Менської міської територіальної громади на 2022-2024 роки, збільшивши призначення по</w:t>
      </w:r>
      <w:r>
        <w:rPr>
          <w:rFonts w:ascii="Times New Roman" w:hAnsi="Times New Roman" w:cs="Times New Roman"/>
          <w:sz w:val="28"/>
          <w:szCs w:val="28"/>
        </w:rPr>
        <w:t xml:space="preserve"> іншій діяльності в сфері державного управління відповідно до прийнятої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фінансової підтримки комунального підприємства «Агенція регіонального розвитку Менщини» Менської міської ради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на таку ж саму суму.</w:t>
      </w:r>
      <w:r>
        <w:rPr>
          <w:sz w:val="28"/>
        </w:rPr>
      </w:r>
    </w:p>
    <w:p>
      <w:pPr>
        <w:pStyle w:val="619"/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0116071 КЕКВ 2610-118300,00 грн., КЕКВ 0110180 КЕКВ 2610+118300,00 грн.)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загального фонду Менської міської ради по організації благоустрою, а саме: зменшити видатки на утримання об’єктів благоустрою 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частині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в сумі 3400,00 грн., збільшивши видатки на фінансування програми</w:t>
      </w:r>
      <w:r>
        <w:rPr>
          <w:rFonts w:ascii="Times New Roman" w:hAnsi="Times New Roman" w:cs="Times New Roman"/>
          <w:sz w:val="28"/>
          <w:szCs w:val="28"/>
        </w:rPr>
        <w:t xml:space="preserve"> управління майном комунальної власності Менської міської територіальної громади на 2022-2024 роки (для оплати незалежної оцінки).</w:t>
      </w:r>
      <w:r>
        <w:rPr>
          <w:sz w:val="28"/>
        </w:rPr>
      </w:r>
    </w:p>
    <w:p>
      <w:pPr>
        <w:pStyle w:val="619"/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КПКВК 0116030 КЕКВ 2240)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освіти Менської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ради, а саме: 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кошторисн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призначен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 наданню загальної середньої освіти закладами загальної середньої освіти в частині видатків на оплату послуг на суму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573266,00 грн.;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збільшити видаткову частину по наданню дошкільної освіти </w:t>
      </w:r>
      <w:bookmarkStart w:id="2" w:name="_Hlk128557156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 на оплату послуг 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сумі 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8000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(для ремонту опалювальної та електричної системи в Дягівському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Феськівському ЗДО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).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збільшити видаткову частину по забезпеченню діяльності інших закладів у сфері освіти в сумі 515266,00 грн., а саме: в частині видатків на оплату праці в сумі 398139,00 грн., нарахування на заробітну плату в сумі 87601,00 грн. та на опл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ту інших видатків в сумі 29526,00 грн.</w:t>
      </w:r>
      <w:r>
        <w:rPr>
          <w:sz w:val="28"/>
        </w:rPr>
      </w:r>
    </w:p>
    <w:p>
      <w:pPr>
        <w:pStyle w:val="619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0611021 КЕКВ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573266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грн., КПКВК 061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КЕКВ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0+5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000,00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КПКВК 0611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 КЕКВ 2110+398139,00 грн., КЕКВ 2120+87601,00 грн., КЕКВ 2800+29526,00 грн.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85208,82 грн. (код доходу 41051200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збільшивши видаткову частину бюджету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 </w:t>
      </w:r>
      <w:r>
        <w:rPr>
          <w:rFonts w:ascii="Times New Roman" w:hAnsi="Times New Roman" w:cs="Times New Roman"/>
          <w:sz w:val="28"/>
          <w:szCs w:val="28"/>
        </w:rPr>
        <w:t xml:space="preserve"> Менської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по</w:t>
      </w:r>
      <w:r>
        <w:rPr>
          <w:color w:val="333333"/>
          <w:sz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наданню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саме: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частині видатків на оплату праці в сумі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69843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,00 грн., нарахування на заробітну плату в сумі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15365,82 грн.</w:t>
      </w:r>
      <w:r>
        <w:rPr>
          <w:sz w:val="28"/>
        </w:rPr>
      </w:r>
    </w:p>
    <w:p>
      <w:pPr>
        <w:pStyle w:val="619"/>
        <w:ind w:left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0611210 КЕКВ 2110+69843,00 грн., КЕКВ 2120+15365,82 грн.)</w:t>
      </w:r>
      <w:r>
        <w:rPr>
          <w:sz w:val="28"/>
        </w:rPr>
      </w:r>
    </w:p>
    <w:p>
      <w:pPr>
        <w:pStyle w:val="619"/>
        <w:numPr>
          <w:ilvl w:val="0"/>
          <w:numId w:val="4"/>
        </w:numPr>
        <w:ind w:left="0" w:firstLine="567"/>
        <w:jc w:val="both"/>
        <w:spacing w:lineRule="auto" w:line="240" w:after="0" w:afterAutospacing="0"/>
        <w:tabs>
          <w:tab w:val="left" w:pos="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ради, а саме: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iнших клубних закладів в частині видатків на оплату </w:t>
      </w:r>
      <w:r>
        <w:rPr>
          <w:rFonts w:ascii="Times New Roman" w:hAnsi="Times New Roman" w:cs="Times New Roman"/>
          <w:sz w:val="28"/>
          <w:szCs w:val="28"/>
        </w:rPr>
        <w:t xml:space="preserve">електроенергії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 xml:space="preserve">350</w:t>
      </w:r>
      <w:r>
        <w:rPr>
          <w:rFonts w:ascii="Times New Roman" w:hAnsi="Times New Roman" w:cs="Times New Roman"/>
          <w:sz w:val="28"/>
          <w:szCs w:val="28"/>
        </w:rPr>
        <w:t xml:space="preserve">00,00 грн.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</w:rPr>
      </w:r>
    </w:p>
    <w:p>
      <w:pPr>
        <w:pStyle w:val="619"/>
        <w:numPr>
          <w:ilvl w:val="0"/>
          <w:numId w:val="8"/>
        </w:numPr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збільшити видаткову частину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по забезпеченню діяльності бібліотек в частині видатків на оплату теплопостачання в сумі 35000,00 грн.</w:t>
      </w:r>
      <w:r>
        <w:rPr>
          <w:sz w:val="28"/>
        </w:rPr>
      </w:r>
    </w:p>
    <w:p>
      <w:pPr>
        <w:pStyle w:val="619"/>
        <w:ind w:left="0" w:firstLine="567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1014060 КЕКВ 22</w:t>
      </w:r>
      <w:r>
        <w:rPr>
          <w:rFonts w:ascii="Times New Roman" w:hAnsi="Times New Roman" w:cs="Times New Roman"/>
          <w:sz w:val="28"/>
          <w:szCs w:val="28"/>
        </w:rPr>
        <w:t xml:space="preserve">73-35000,00 грн., КПКВК 1014030 КЕКВ 2271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350</w:t>
      </w:r>
      <w:r>
        <w:rPr>
          <w:rFonts w:ascii="Times New Roman" w:hAnsi="Times New Roman" w:cs="Times New Roman"/>
          <w:sz w:val="28"/>
          <w:szCs w:val="28"/>
        </w:rPr>
        <w:t xml:space="preserve">00,00 грн.)</w:t>
      </w:r>
      <w:bookmarkEnd w:id="0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</w:p>
    <w:p>
      <w:pPr>
        <w:pStyle w:val="619"/>
        <w:ind w:lef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</w:t>
      </w:r>
      <w:r/>
    </w:p>
    <w:p>
      <w:pPr>
        <w:ind w:firstLine="0"/>
        <w:jc w:val="both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  <w:tab/>
        <w:t xml:space="preserve">Алла НЕРОСЛИК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19">
    <w:name w:val="List Paragraph"/>
    <w:basedOn w:val="61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93</cp:revision>
  <dcterms:created xsi:type="dcterms:W3CDTF">2022-12-09T07:34:00Z</dcterms:created>
  <dcterms:modified xsi:type="dcterms:W3CDTF">2023-03-02T15:06:11Z</dcterms:modified>
</cp:coreProperties>
</file>