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Додаток</w:t>
      </w:r>
      <w:r/>
    </w:p>
    <w:p>
      <w:pPr>
        <w:ind w:left="5669" w:hanging="5"/>
        <w:rPr>
          <w:color w:val="000000"/>
          <w:sz w:val="28"/>
        </w:rPr>
      </w:pPr>
      <w:r>
        <w:rPr>
          <w:color w:val="000000"/>
          <w:sz w:val="28"/>
        </w:rPr>
        <w:t xml:space="preserve">до рішення 30</w:t>
      </w:r>
      <w:r>
        <w:rPr>
          <w:color w:val="000000"/>
          <w:sz w:val="28"/>
        </w:rPr>
        <w:t xml:space="preserve"> сесії Менської міської ради 8 скликання </w:t>
      </w:r>
      <w:r/>
    </w:p>
    <w:p>
      <w:pPr>
        <w:ind w:left="5669" w:hanging="5"/>
        <w:rPr>
          <w:color w:val="000000"/>
        </w:rPr>
      </w:pPr>
      <w:r>
        <w:rPr>
          <w:color w:val="000000"/>
          <w:sz w:val="28"/>
        </w:rPr>
        <w:t xml:space="preserve">28 лютого</w:t>
      </w:r>
      <w:r>
        <w:rPr>
          <w:color w:val="000000"/>
          <w:sz w:val="28"/>
        </w:rPr>
        <w:t xml:space="preserve"> 2023 року № 66</w:t>
      </w:r>
      <w:r/>
    </w:p>
    <w:p>
      <w:pPr>
        <w:ind w:left="5669"/>
      </w:pPr>
      <w:r/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ПРОГРАМА</w:t>
      </w:r>
      <w:r/>
    </w:p>
    <w:p>
      <w:pPr>
        <w:jc w:val="center"/>
      </w:pPr>
      <w:r>
        <w:rPr>
          <w:b/>
          <w:sz w:val="36"/>
          <w:szCs w:val="36"/>
        </w:rPr>
        <w:t xml:space="preserve">профілактики правопорушень «Безпечна громада» </w:t>
      </w:r>
      <w:r/>
    </w:p>
    <w:p>
      <w:pPr>
        <w:jc w:val="center"/>
      </w:pPr>
      <w:r>
        <w:rPr>
          <w:b/>
          <w:sz w:val="36"/>
          <w:szCs w:val="36"/>
        </w:rPr>
        <w:t xml:space="preserve">на 2022-2024 роки</w:t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МІСТ</w:t>
      </w:r>
      <w:r/>
    </w:p>
    <w:p>
      <w:pPr>
        <w:jc w:val="center"/>
        <w:spacing w:lineRule="auto" w:line="360"/>
        <w:rPr>
          <w:color w:val="FF0000"/>
          <w:lang w:val="ru-RU"/>
        </w:rPr>
      </w:pPr>
      <w:r>
        <w:rPr>
          <w:color w:val="FF0000"/>
          <w:lang w:val="ru-RU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/>
          </w:tcPr>
          <w:p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</w:r>
            <w:r/>
          </w:p>
        </w:tc>
        <w:tc>
          <w:tcPr>
            <w:gridSpan w:val="2"/>
            <w:tcW w:w="8459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розділу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Стор.</w:t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/>
          </w:tcPr>
          <w:p>
            <w:pPr>
              <w:pStyle w:val="758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Паспорт Програми </w:t>
            </w:r>
            <w:r>
              <w:rPr>
                <w:color w:val="000000"/>
                <w:sz w:val="28"/>
                <w:szCs w:val="28"/>
                <w:shd w:val="clear" w:color="FFFFFF" w:fill="FFFFFF"/>
              </w:rPr>
              <w:t xml:space="preserve">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8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/>
          </w:tcPr>
          <w:p>
            <w:pPr>
              <w:pStyle w:val="758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pStyle w:val="758"/>
              <w:jc w:val="both"/>
              <w:spacing w:after="0" w:before="0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8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/>
          </w:tcPr>
          <w:p>
            <w:pPr>
              <w:pStyle w:val="758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r>
              <w:rPr>
                <w:color w:val="000000"/>
                <w:sz w:val="28"/>
              </w:rPr>
              <w:t xml:space="preserve">Мета та основні заходи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8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4-5</w:t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/>
          </w:tcPr>
          <w:p>
            <w:pPr>
              <w:pStyle w:val="758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rPr>
                <w:bCs/>
                <w:lang w:eastAsia="ja-JP"/>
              </w:rPr>
            </w:pPr>
            <w:r>
              <w:rPr>
                <w:color w:val="000000"/>
                <w:sz w:val="28"/>
              </w:rPr>
              <w:t xml:space="preserve">Фінансове забезпечення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8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/>
          </w:tcPr>
          <w:p>
            <w:pPr>
              <w:pStyle w:val="758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Результативні показники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8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/>
          </w:tcPr>
          <w:p>
            <w:pPr>
              <w:pStyle w:val="758"/>
              <w:jc w:val="center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 xml:space="preserve">Очікувані результати та основні засади</w:t>
            </w:r>
            <w:r/>
          </w:p>
          <w:p>
            <w:pPr>
              <w:rPr>
                <w:color w:val="000000"/>
                <w:sz w:val="28"/>
                <w:lang w:val="ru-RU"/>
              </w:rPr>
            </w:pPr>
            <w:r>
              <w:rPr>
                <w:color w:val="000000"/>
                <w:sz w:val="28"/>
                <w:lang w:val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8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5-7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/>
          </w:tcPr>
          <w:p>
            <w:pPr>
              <w:pStyle w:val="758"/>
              <w:jc w:val="both"/>
              <w:spacing w:after="0" w:before="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Додатки: </w:t>
            </w:r>
            <w:r/>
          </w:p>
        </w:tc>
        <w:tc>
          <w:tcPr>
            <w:tcW w:w="787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  <w:outlineLvl w:val="0"/>
            </w:pPr>
            <w:r>
              <w:rPr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Заходи  </w:t>
            </w:r>
            <w:r>
              <w:rPr>
                <w:sz w:val="28"/>
                <w:szCs w:val="28"/>
              </w:rPr>
              <w:t xml:space="preserve">Програми профілактики правопорушень «Безпечна громада» на 2022- 2024 роки</w:t>
            </w:r>
            <w:r/>
          </w:p>
          <w:p>
            <w:pPr>
              <w:jc w:val="both"/>
              <w:shd w:val="clear" w:color="FFFFFF" w:fill="FFFFFF"/>
              <w:tabs>
                <w:tab w:val="left" w:pos="9024" w:leader="underscore"/>
              </w:tabs>
              <w:rPr>
                <w:spacing w:val="-13"/>
                <w:sz w:val="16"/>
                <w:szCs w:val="16"/>
              </w:rPr>
            </w:pPr>
            <w:r>
              <w:rPr>
                <w:spacing w:val="-13"/>
                <w:sz w:val="16"/>
                <w:szCs w:val="16"/>
              </w:rPr>
            </w:r>
            <w:r/>
          </w:p>
          <w:p>
            <w:pPr>
              <w:jc w:val="both"/>
              <w:rPr>
                <w:sz w:val="28"/>
                <w:szCs w:val="28"/>
                <w:lang w:val="ru-RU" w:eastAsia="ja-JP"/>
              </w:rPr>
            </w:pPr>
            <w:r>
              <w:rPr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58"/>
              <w:spacing w:after="0" w:before="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8-14</w:t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15</w:t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jc w:val="center"/>
        <w:shd w:val="clear" w:color="FFFFFF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Програми профілактики правопорушень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«Безпечна громада» на 2022-2024 роки</w:t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711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Програма профілактики правопорушень «Безпечна громада» на 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номер і назва документа про розробленні Програми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  <w:shd w:val="clear" w:color="FFFFFF" w:fill="FFFFFF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78"/>
                <w:bCs/>
                <w:sz w:val="28"/>
                <w:szCs w:val="28"/>
                <w:shd w:val="clear" w:color="FFFFFF" w:fill="FFFFFF"/>
              </w:rPr>
              <w:t xml:space="preserve">21.05.1997 №280/97-ВР, </w:t>
            </w:r>
            <w:r>
              <w:rPr>
                <w:sz w:val="28"/>
                <w:szCs w:val="28"/>
              </w:rPr>
              <w:t xml:space="preserve">Закон України«Про Національну поліцію» (зі змінами та доповненнями) від 02.07.2015  </w:t>
            </w:r>
            <w:r>
              <w:rPr>
                <w:bCs/>
                <w:sz w:val="28"/>
                <w:szCs w:val="28"/>
                <w:shd w:val="clear" w:color="FFFFFF" w:fill="FFFFFF"/>
              </w:rPr>
              <w:t xml:space="preserve">№ 580-VIII</w:t>
            </w:r>
            <w:r>
              <w:rPr>
                <w:bCs/>
                <w:sz w:val="28"/>
                <w:szCs w:val="28"/>
                <w:shd w:val="clear" w:color="FFFFFF" w:fill="FFFFFF"/>
                <w:lang w:val="ru-RU"/>
              </w:rPr>
              <w:t xml:space="preserve">,</w:t>
            </w:r>
            <w:r/>
          </w:p>
          <w:p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sz w:val="28"/>
                <w:szCs w:val="28"/>
                <w:lang w:val="en-US"/>
              </w:rPr>
              <w:t xml:space="preserve">VI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Менська міська рада,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2022-2024 роки</w:t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р.</w:t>
            </w:r>
            <w:r/>
          </w:p>
          <w:p>
            <w:pPr>
              <w:ind w:firstLine="5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р.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pStyle w:val="972"/>
              <w:numPr>
                <w:ilvl w:val="0"/>
                <w:numId w:val="1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14755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тис.грн.</w:t>
            </w:r>
            <w:r>
              <w:rPr>
                <w:color w:val="000000" w:themeColor="text1"/>
                <w:sz w:val="28"/>
                <w:szCs w:val="28"/>
              </w:rPr>
              <w:t xml:space="preserve"> гривень з бюджету Менської міської  територіальної громади </w:t>
            </w:r>
            <w:r>
              <w:rPr>
                <w:color w:val="000000" w:themeColor="text1"/>
              </w:rPr>
            </w:r>
          </w:p>
          <w:p>
            <w:pPr>
              <w:pStyle w:val="968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4345 тис.грн.</w:t>
            </w:r>
            <w:r>
              <w:rPr>
                <w:color w:val="000000" w:themeColor="text1"/>
              </w:rPr>
            </w:r>
          </w:p>
          <w:p>
            <w:pPr>
              <w:pStyle w:val="968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5140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тис.грн.</w:t>
            </w:r>
            <w:r>
              <w:rPr>
                <w:color w:val="000000" w:themeColor="text1"/>
              </w:rPr>
            </w:r>
          </w:p>
          <w:p>
            <w:pPr>
              <w:pStyle w:val="968"/>
              <w:numPr>
                <w:ilvl w:val="0"/>
                <w:numId w:val="12"/>
              </w:numPr>
              <w:tabs>
                <w:tab w:val="left" w:pos="425" w:leader="none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5270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тис.грн.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Менського міського голови відповідно до функціональних обов’язків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color w:val="000000"/>
          <w:sz w:val="28"/>
        </w:rPr>
        <w:t xml:space="preserve">РОЗДІЛ І. ЗАГАЛЬНА ЧАСТИНА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/>
          <w:sz w:val="28"/>
          <w:highlight w:val="white"/>
        </w:rPr>
        <w:t xml:space="preserve">на основі </w:t>
      </w:r>
      <w:r>
        <w:rPr>
          <w:color w:val="000000"/>
          <w:sz w:val="28"/>
        </w:rPr>
        <w:t xml:space="preserve">комплексного</w:t>
      </w:r>
      <w:r>
        <w:rPr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Ця </w:t>
      </w:r>
      <w:r>
        <w:rPr>
          <w:color w:val="000000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Забезпечення публічної безпеки, підвищення оперативності реагування на повід</w:t>
      </w:r>
      <w:r>
        <w:rPr>
          <w:color w:val="000000"/>
          <w:sz w:val="28"/>
        </w:rPr>
        <w:t xml:space="preserve">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відеоспостереження та відеофіксації. 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jc w:val="center"/>
      </w:pPr>
      <w:r>
        <w:rPr>
          <w:b/>
          <w:color w:val="000000"/>
          <w:sz w:val="28"/>
        </w:rPr>
        <w:t xml:space="preserve">МЕТА ТА ОСНОВНІ ЗАХОДИ ПРОГРАМИ</w:t>
      </w:r>
      <w:r/>
    </w:p>
    <w:p>
      <w:pPr>
        <w:ind w:firstLine="709"/>
        <w:jc w:val="both"/>
        <w:rPr>
          <w:b/>
          <w:color w:val="000000"/>
          <w:sz w:val="28"/>
        </w:rPr>
        <w:outlineLvl w:val="1"/>
      </w:pPr>
      <w:r>
        <w:rPr>
          <w:b/>
          <w:color w:val="000000"/>
          <w:sz w:val="28"/>
        </w:rPr>
        <w:t xml:space="preserve">Метою Програми є: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забезпечення громадського порядку на території населен</w:t>
      </w:r>
      <w:r>
        <w:rPr>
          <w:color w:val="000000"/>
          <w:sz w:val="28"/>
        </w:rPr>
        <w:t xml:space="preserve">их пунктів Менської міської територіальної громади,покращення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сім’ях,зменшення кількості дорожньо-транспортних пригод;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створення умов для проведення ефективної правової та виховної роботи серед населення;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з</w:t>
      </w:r>
      <w:r>
        <w:rPr>
          <w:color w:val="000000"/>
          <w:sz w:val="28"/>
          <w:szCs w:val="28"/>
        </w:rPr>
        <w:t xml:space="preserve">абезпечення ефективної підтримки органом місц</w:t>
      </w:r>
      <w:r>
        <w:rPr>
          <w:color w:val="000000"/>
          <w:sz w:val="28"/>
          <w:szCs w:val="28"/>
        </w:rPr>
        <w:t xml:space="preserve">евого самоврядування діяльності поліції на території Менської міської територіальної громади, спрямоване на підвищення загального рівня правопорядку в населених пунктах Менської міської територіальної громади, захист життя, здоров’я, честі і гідності насел</w:t>
      </w:r>
      <w:r>
        <w:rPr>
          <w:sz w:val="28"/>
          <w:szCs w:val="28"/>
        </w:rPr>
        <w:t xml:space="preserve">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/>
    </w:p>
    <w:p>
      <w:pPr>
        <w:ind w:left="360"/>
        <w:jc w:val="both"/>
        <w:tabs>
          <w:tab w:val="left" w:pos="283" w:leader="none"/>
        </w:tabs>
      </w:pPr>
      <w:r/>
      <w:r/>
    </w:p>
    <w:p>
      <w:pPr>
        <w:ind w:firstLine="709"/>
        <w:jc w:val="center"/>
        <w:outlineLvl w:val="1"/>
      </w:pPr>
      <w:r>
        <w:rPr>
          <w:b/>
          <w:color w:val="000000"/>
          <w:sz w:val="28"/>
        </w:rPr>
        <w:t xml:space="preserve">ОСНОВНИМИ ЗАХОДАМИ ПРОГРАМИ Є: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z w:val="28"/>
          <w:szCs w:val="28"/>
        </w:rPr>
        <w:t xml:space="preserve">протидія та профілактика негативним соціальним явищам (пияцтво, алкоголізм, наркоманія); 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захист життя, здоров’я, честі і гідності особи, її майна від злочинних посягань;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удосконалення роботи із соціальної адаптації осіб, звільнених з місць позбавлення волі;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забезпечення захисту законних інтересів неповнолітніх, зокрема, захист від жорстокого поводження, експлуатації та насильства;</w:t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-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Фінансове забезпечення Програми</w:t>
      </w:r>
      <w:r/>
    </w:p>
    <w:p>
      <w:pPr>
        <w:ind w:firstLine="567"/>
        <w:jc w:val="both"/>
      </w:pPr>
      <w:r>
        <w:rPr>
          <w:sz w:val="28"/>
          <w:szCs w:val="28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заборонених законодавством та </w:t>
      </w:r>
      <w:r>
        <w:rPr>
          <w:sz w:val="28"/>
          <w:szCs w:val="28"/>
          <w:lang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можливостей, </w:t>
      </w:r>
      <w:r>
        <w:rPr>
          <w:color w:val="000000"/>
          <w:sz w:val="28"/>
        </w:rPr>
        <w:t xml:space="preserve">з врахуванням вимог ст. 85 Бюджетного кодексу України.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firstLine="567"/>
        <w:jc w:val="both"/>
      </w:pPr>
      <w:r>
        <w:rPr>
          <w:sz w:val="28"/>
        </w:rPr>
        <w:t xml:space="preserve">Фінансування п.3.5,  п.3.6 розділу може здійснюватися  передачі субвенції з місцевого бюджету державному бюджету. 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Очікувані результати</w:t>
      </w:r>
      <w:r/>
    </w:p>
    <w:p>
      <w:pPr>
        <w:ind w:firstLine="567"/>
        <w:jc w:val="both"/>
      </w:pPr>
      <w:r>
        <w:rPr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</w:pPr>
      <w:r>
        <w:rPr>
          <w:color w:val="000000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/>
    </w:p>
    <w:p>
      <w:pPr>
        <w:ind w:firstLine="567"/>
        <w:jc w:val="both"/>
        <w:tabs>
          <w:tab w:val="left" w:pos="0" w:leader="none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ОСНОВНІ ЗАСАДИ </w:t>
      </w:r>
      <w:r/>
    </w:p>
    <w:p>
      <w:pPr>
        <w:jc w:val="both"/>
      </w:pPr>
      <w:r>
        <w:rPr>
          <w:b/>
          <w:color w:val="000000"/>
          <w:sz w:val="28"/>
        </w:rPr>
        <w:t xml:space="preserve">1.  Протидія незаконному обігу наркотичних засобів, психотропних речовин та прекурсорів, поширенню наркоманії, пияцтва та алкоголізму.</w:t>
      </w:r>
      <w:r/>
    </w:p>
    <w:p>
      <w:pPr>
        <w:jc w:val="both"/>
      </w:pPr>
      <w:r>
        <w:rPr>
          <w:color w:val="000000"/>
          <w:sz w:val="28"/>
        </w:rPr>
        <w:t xml:space="preserve">1.1. Проведення оперативно-профілактичних заходів у навчальних та розважальних закладах, інших місцях масового відпочинку громадян, а також </w:t>
      </w:r>
      <w:r>
        <w:rPr>
          <w:color w:val="000000"/>
          <w:sz w:val="28"/>
        </w:rPr>
        <w:t xml:space="preserve">місцях концентрації молоді, виявлення та взяття на облік осіб, які вживають наркотичні засоби або психотропні речовини.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2. Інформаційно-пропагандистська та культурно-виховна робота щодо профілактики правопорушень.</w:t>
      </w:r>
      <w:r/>
    </w:p>
    <w:p>
      <w:pPr>
        <w:jc w:val="both"/>
      </w:pPr>
      <w:r>
        <w:rPr>
          <w:color w:val="000000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b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jc w:val="both"/>
      </w:pPr>
      <w:r>
        <w:rPr>
          <w:color w:val="000000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</w:t>
      </w:r>
      <w:r>
        <w:rPr>
          <w:sz w:val="28"/>
          <w:szCs w:val="28"/>
        </w:rPr>
        <w:t xml:space="preserve">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3.3. Облаштування «Поліцейських станцій» в старостинських округах для розміщення дільничних інспекторів.</w:t>
      </w:r>
      <w:r/>
    </w:p>
    <w:p>
      <w:pPr>
        <w:ind w:left="5102"/>
        <w:jc w:val="both"/>
        <w:rPr>
          <w:sz w:val="28"/>
        </w:rPr>
      </w:pPr>
      <w:r>
        <w:rPr>
          <w:color w:val="000000"/>
          <w:sz w:val="28"/>
        </w:rPr>
        <w:t xml:space="preserve">Менська міська</w:t>
      </w:r>
      <w:r>
        <w:rPr>
          <w:sz w:val="28"/>
        </w:rPr>
        <w:t xml:space="preserve"> рада 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Менська міська рад</w:t>
      </w:r>
      <w:r>
        <w:rPr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color w:val="000000"/>
          <w:sz w:val="28"/>
        </w:rPr>
        <w:t xml:space="preserve">и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</w:pPr>
      <w:r>
        <w:rPr>
          <w:color w:val="000000"/>
          <w:sz w:val="28"/>
        </w:rPr>
        <w:t xml:space="preserve">3.5. Підтримання мате</w:t>
      </w:r>
      <w:r>
        <w:rPr>
          <w:color w:val="000000"/>
          <w:sz w:val="28"/>
        </w:rPr>
        <w:t xml:space="preserve">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 - CustodyRecords.</w:t>
      </w:r>
      <w:r/>
    </w:p>
    <w:p>
      <w:pPr>
        <w:ind w:left="5102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/>
    </w:p>
    <w:p>
      <w:pPr>
        <w:ind w:left="5102"/>
        <w:jc w:val="both"/>
        <w:rPr>
          <w:bCs/>
          <w:color w:val="000000"/>
          <w:sz w:val="28"/>
          <w:szCs w:val="20"/>
        </w:rPr>
      </w:pPr>
      <w:r>
        <w:rPr>
          <w:color w:val="000000"/>
          <w:sz w:val="28"/>
        </w:rPr>
        <w:t xml:space="preserve">2022-2024 роки</w:t>
      </w:r>
      <w:r/>
    </w:p>
    <w:p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  <w:r/>
    </w:p>
    <w:p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Заступник міського голови з</w:t>
      </w:r>
      <w:r/>
    </w:p>
    <w:p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</w:rPr>
        <w:t xml:space="preserve">питань діяльності виконавчих</w:t>
      </w:r>
      <w:r/>
    </w:p>
    <w:p>
      <w:pPr>
        <w:jc w:val="both"/>
        <w:tabs>
          <w:tab w:val="left" w:pos="7370" w:leader="none"/>
        </w:tabs>
        <w:rPr>
          <w:b/>
          <w:sz w:val="20"/>
          <w:szCs w:val="20"/>
        </w:rPr>
      </w:pPr>
      <w:r>
        <w:rPr>
          <w:color w:val="000000"/>
          <w:sz w:val="28"/>
        </w:rPr>
        <w:t xml:space="preserve">органів ради</w:t>
      </w:r>
      <w:r>
        <w:rPr>
          <w:color w:val="000000"/>
          <w:sz w:val="28"/>
        </w:rPr>
        <w:tab/>
        <w:t xml:space="preserve">Сергій ГАЄВОЙ</w:t>
      </w:r>
      <w:r/>
    </w:p>
    <w:p>
      <w:pPr>
        <w:jc w:val="center"/>
        <w:rPr>
          <w:b/>
          <w:bCs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Додаток  1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2022- 2024 роки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tbl>
      <w:tblPr>
        <w:tblW w:w="1530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44"/>
        <w:gridCol w:w="991"/>
        <w:gridCol w:w="2551"/>
        <w:gridCol w:w="2129"/>
        <w:gridCol w:w="850"/>
        <w:gridCol w:w="851"/>
        <w:gridCol w:w="850"/>
        <w:gridCol w:w="3119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з/п</w:t>
            </w:r>
            <w:r/>
          </w:p>
        </w:tc>
        <w:tc>
          <w:tcPr>
            <w:tcW w:w="344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Перелік заходів Програми</w:t>
            </w:r>
            <w:r/>
          </w:p>
        </w:tc>
        <w:tc>
          <w:tcPr>
            <w:tcW w:w="99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Строк виконання заходів</w:t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Виконавці</w:t>
            </w:r>
            <w:r/>
          </w:p>
        </w:tc>
        <w:tc>
          <w:tcPr>
            <w:tcW w:w="2128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Джерела фінансування</w:t>
            </w:r>
            <w:r/>
          </w:p>
        </w:tc>
        <w:tc>
          <w:tcPr>
            <w:gridSpan w:val="3"/>
            <w:tcW w:w="2551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Орієнтовані обсяги фінансування, тис.грн.</w:t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Очікуваний результат</w:t>
            </w:r>
            <w:r/>
          </w:p>
        </w:tc>
      </w:tr>
      <w:tr>
        <w:trPr>
          <w:trHeight w:val="331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344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2022 рік</w:t>
            </w:r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2023 рік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16"/>
              </w:rPr>
            </w:pPr>
            <w:r>
              <w:rPr>
                <w:sz w:val="22"/>
                <w:szCs w:val="28"/>
              </w:rPr>
              <w:t xml:space="preserve">2024 рік</w:t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Придбання, встановлення та обслуговування систем цілодобового відеоспостереження та відеофіксації, а саме: системи 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/>
          </w:p>
        </w:tc>
      </w:tr>
      <w:tr>
        <w:trPr>
          <w:trHeight w:val="597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«Поліцейських станцій», в т.ч.;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СРПП (2)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</w:t>
            </w:r>
            <w:r>
              <w:rPr>
                <w:sz w:val="28"/>
                <w:szCs w:val="28"/>
              </w:rPr>
              <w:t xml:space="preserve">поліції (4);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 поліції (20);</w:t>
            </w:r>
            <w:r/>
          </w:p>
          <w:p>
            <w:pPr>
              <w:pStyle w:val="97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</w:t>
            </w:r>
            <w:r>
              <w:rPr>
                <w:bCs/>
                <w:sz w:val="28"/>
                <w:szCs w:val="28"/>
              </w:rPr>
              <w:t xml:space="preserve">ська рада, Відділення поліції №1 Корюківського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районного відділу 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поліції ГУНП в Чернігівській </w:t>
            </w:r>
            <w:r>
              <w:rPr>
                <w:bCs/>
                <w:sz w:val="28"/>
                <w:szCs w:val="28"/>
              </w:rPr>
              <w:t xml:space="preserve">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зменшення їх кількості, оперативне реагування </w:t>
            </w:r>
            <w:r>
              <w:rPr>
                <w:bCs/>
                <w:sz w:val="28"/>
                <w:szCs w:val="28"/>
              </w:rPr>
              <w:t xml:space="preserve">на дрібні злочини</w:t>
            </w:r>
            <w:r/>
          </w:p>
        </w:tc>
      </w:tr>
      <w:tr>
        <w:trPr>
          <w:trHeight w:val="1022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Поточні / капітальні ремонти приміщень комунальної власності, для розміщення «Поліцейських станцій», в першу чергу: </w:t>
            </w:r>
            <w:r/>
          </w:p>
          <w:p>
            <w:pPr>
              <w:pStyle w:val="972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/>
          </w:p>
          <w:p>
            <w:pPr>
              <w:pStyle w:val="972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sz w:val="28"/>
                <w:szCs w:val="28"/>
              </w:rPr>
              <w:t xml:space="preserve">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1447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 - CustodyRecords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</w:t>
            </w:r>
            <w:r>
              <w:rPr>
                <w:bCs/>
                <w:sz w:val="28"/>
                <w:szCs w:val="28"/>
              </w:rPr>
              <w:t xml:space="preserve">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300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345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Охорона наявного майна у підпорядкованих закладах</w:t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освіти, Відділ культури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Отримання якісних послуг охорони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1700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Профілактика адміністративних правопорушень у захисті життя, здоров'я, прав і свобод громадян, їх власності від </w:t>
            </w:r>
            <w:r>
              <w:rPr>
                <w:sz w:val="28"/>
                <w:szCs w:val="28"/>
              </w:rPr>
              <w:t xml:space="preserve">протиправних дій, збереження довкілля та об'єктів благоустрою Менської міської територіальної громади</w:t>
            </w:r>
            <w:r/>
          </w:p>
        </w:tc>
      </w:tr>
      <w:tr>
        <w:trPr>
          <w:trHeight w:val="1306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Бюджет Менської міської</w:t>
            </w:r>
            <w:r>
              <w:rPr>
                <w:sz w:val="28"/>
                <w:szCs w:val="28"/>
              </w:rPr>
              <w:t xml:space="preserve">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575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Покращення контролю за</w:t>
            </w:r>
            <w:r>
              <w:rPr>
                <w:sz w:val="28"/>
                <w:szCs w:val="28"/>
              </w:rPr>
              <w:t xml:space="preserve"> виконанням Правил благоустрою в населених пунктах,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на всій території громади для підтримання правопорядку.</w:t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Підтримання матеріально-те</w:t>
            </w:r>
            <w:r>
              <w:rPr>
                <w:color w:val="000000"/>
                <w:sz w:val="28"/>
              </w:rPr>
              <w:t xml:space="preserve">хнічного стану будівель і споруд, які використовуються відділом поліції для забезпечення безпеки громадського правопорядку та профілактики правопорушень у населених пунктах Менської міської територіальної громади, в тому числі проведення поточних ремонтів.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300</w:t>
            </w:r>
            <w:r>
              <w:rPr>
                <w:color w:val="000000" w:themeColor="text1"/>
              </w:rPr>
            </w:r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правопорядку.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</w:t>
            </w:r>
            <w:r>
              <w:rPr>
                <w:color w:val="000000"/>
                <w:sz w:val="28"/>
              </w:rPr>
              <w:t xml:space="preserve">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навчань для дітей та молоді «Стань помітним на дорозі - носи світлоповертаючий знак!». </w:t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2022-2024</w:t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рада, відділ освіти Менської міської ради</w:t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65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Школярі отримають знання як убезпечити себе на дорозі, а також отримають флікери - «вогники безпеки» і зможуть почуватися на вулиці впевненіше. Це призведе до зниження травматизму та смертельних випадків за участю пішоходів на дорогах. </w:t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/>
          </w:tcPr>
          <w:p>
            <w:pPr>
              <w:pStyle w:val="97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W w:w="3444" w:type="dxa"/>
            <w:vMerge w:val="restart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Капітальні видатки на придбання автомобіля.</w:t>
            </w:r>
            <w:r/>
          </w:p>
        </w:tc>
        <w:tc>
          <w:tcPr>
            <w:tcW w:w="991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W w:w="25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Менська міська рада</w:t>
            </w:r>
            <w:r/>
          </w:p>
          <w:p>
            <w:pPr>
              <w:ind w:right="11"/>
              <w:jc w:val="both"/>
              <w:widowControl w:val="off"/>
            </w:pPr>
            <w:r>
              <w:rPr>
                <w:bCs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</w:t>
            </w:r>
            <w:r>
              <w:rPr>
                <w:bCs/>
                <w:sz w:val="28"/>
                <w:szCs w:val="28"/>
              </w:rPr>
              <w:t xml:space="preserve">області</w:t>
            </w:r>
            <w:r/>
          </w:p>
        </w:tc>
        <w:tc>
          <w:tcPr>
            <w:tcW w:w="2128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Менської міської  територіальної громади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550</w:t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750</w:t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</w:t>
            </w:r>
            <w:r/>
          </w:p>
        </w:tc>
        <w:tc>
          <w:tcPr>
            <w:tcW w:w="3119" w:type="dxa"/>
            <w:vMerge w:val="restart"/>
            <w:textDirection w:val="lrTb"/>
            <w:noWrap/>
          </w:tcPr>
          <w:p>
            <w:r>
              <w:rPr>
                <w:bCs/>
                <w:sz w:val="28"/>
                <w:szCs w:val="28"/>
              </w:rPr>
              <w:t xml:space="preserve">Покращення якісних послуг охорони правопорядку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67"/>
        </w:trPr>
        <w:tc>
          <w:tcPr>
            <w:gridSpan w:val="5"/>
            <w:tcW w:w="963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4345</w:t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140</w:t>
            </w:r>
            <w:r>
              <w:rPr>
                <w:color w:val="000000" w:themeColor="text1"/>
              </w:rPr>
            </w:r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5270</w:t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14</w:t>
            </w:r>
            <w:r>
              <w:rPr>
                <w:color w:val="000000" w:themeColor="text1"/>
                <w:sz w:val="28"/>
              </w:rPr>
              <w:t xml:space="preserve">755</w:t>
            </w:r>
            <w:r>
              <w:rPr>
                <w:color w:val="000000" w:themeColor="text1"/>
              </w:rPr>
            </w:r>
          </w:p>
        </w:tc>
      </w:tr>
    </w:tbl>
    <w:p>
      <w:pPr>
        <w:ind w:left="10065"/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Заступник міського голови з</w:t>
      </w:r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питань діяльності виконавчих</w:t>
      </w:r>
      <w:r/>
    </w:p>
    <w:p>
      <w:pPr>
        <w:jc w:val="both"/>
        <w:tabs>
          <w:tab w:val="left" w:pos="6803" w:leader="none"/>
          <w:tab w:val="left" w:pos="9071" w:leader="none"/>
        </w:tabs>
      </w:pPr>
      <w:r>
        <w:rPr>
          <w:color w:val="000000"/>
          <w:sz w:val="28"/>
        </w:rPr>
        <w:t xml:space="preserve">органів ради</w:t>
      </w:r>
      <w:r>
        <w:rPr>
          <w:color w:val="000000"/>
          <w:sz w:val="28"/>
        </w:rPr>
        <w:tab/>
        <w:t xml:space="preserve">Сергій ГАЄВОЙ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br w:type="page"/>
      </w:r>
      <w:r>
        <w:rPr>
          <w:color w:val="000000"/>
          <w:sz w:val="28"/>
        </w:rPr>
        <w:t xml:space="preserve">Додаток 2 </w:t>
      </w:r>
      <w:r/>
    </w:p>
    <w:p>
      <w:pPr>
        <w:ind w:left="10065"/>
        <w:jc w:val="both"/>
        <w:rPr>
          <w:color w:val="000000"/>
          <w:sz w:val="28"/>
        </w:rPr>
      </w:pPr>
      <w:r>
        <w:rPr>
          <w:sz w:val="28"/>
        </w:rPr>
        <w:t xml:space="preserve">до Програми профілактики правопорушень «Безпечна громада» на 2022-2024 роки </w:t>
      </w:r>
      <w:r/>
    </w:p>
    <w:p>
      <w:pPr>
        <w:ind w:left="10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04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«Безпечна громада» на 2022-2024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26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14</w:t>
            </w:r>
            <w:r>
              <w:rPr>
                <w:color w:val="000000" w:themeColor="text1"/>
                <w:sz w:val="28"/>
              </w:rPr>
              <w:t xml:space="preserve">755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14</w:t>
            </w:r>
            <w:r>
              <w:rPr>
                <w:color w:val="000000" w:themeColor="text1"/>
                <w:sz w:val="28"/>
              </w:rPr>
              <w:t xml:space="preserve">755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68"/>
            </w:pPr>
            <w:r>
              <w:t xml:space="preserve">на 2022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4345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68"/>
            </w:pPr>
            <w:r>
              <w:t xml:space="preserve">на 2023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5140</w:t>
            </w:r>
            <w:r>
              <w:rPr>
                <w:color w:val="000000" w:themeColor="text1"/>
              </w:rPr>
            </w:r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68"/>
            </w:pPr>
            <w:r>
              <w:t xml:space="preserve">на 2024 рік</w:t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5270</w:t>
            </w:r>
            <w:r>
              <w:rPr>
                <w:color w:val="000000" w:themeColor="text1"/>
              </w:rPr>
            </w:r>
          </w:p>
        </w:tc>
      </w:tr>
    </w:tbl>
    <w:p>
      <w:r/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Заступник міського голови з</w:t>
      </w:r>
      <w:r/>
    </w:p>
    <w:p>
      <w:pPr>
        <w:jc w:val="both"/>
        <w:rPr>
          <w:color w:val="000000"/>
        </w:rPr>
      </w:pPr>
      <w:r>
        <w:rPr>
          <w:color w:val="000000"/>
          <w:sz w:val="28"/>
        </w:rPr>
        <w:t xml:space="preserve">питань діяльності виконавчих</w:t>
      </w:r>
      <w:r/>
    </w:p>
    <w:p>
      <w:pPr>
        <w:jc w:val="both"/>
        <w:tabs>
          <w:tab w:val="left" w:pos="6803" w:leader="none"/>
          <w:tab w:val="left" w:pos="9071" w:leader="none"/>
        </w:tabs>
      </w:pPr>
      <w:r>
        <w:rPr>
          <w:color w:val="000000"/>
          <w:sz w:val="28"/>
        </w:rPr>
        <w:t xml:space="preserve">органів ради</w:t>
      </w:r>
      <w:r>
        <w:rPr>
          <w:color w:val="000000"/>
          <w:sz w:val="28"/>
        </w:rPr>
        <w:tab/>
        <w:t xml:space="preserve">Сергій ГАЄВОЙ</w:t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rPr>
        <w:rStyle w:val="981"/>
      </w:rPr>
      <w:framePr w:w="120" w:wrap="around" w:vAnchor="page" w:hAnchor="page" w:x="11219" w:y="161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rPr>
        <w:rStyle w:val="981"/>
      </w:rPr>
      <w:framePr w:wrap="around" w:vAnchor="text" w:hAnchor="margin" w:xAlign="right" w:y="1"/>
    </w:pPr>
    <w:r>
      <w:rPr>
        <w:rStyle w:val="981"/>
      </w:rPr>
      <w:fldChar w:fldCharType="begin"/>
    </w:r>
    <w:r>
      <w:rPr>
        <w:rStyle w:val="981"/>
      </w:rPr>
      <w:instrText xml:space="preserve">PAGE  </w:instrText>
    </w:r>
    <w:r>
      <w:rPr>
        <w:rStyle w:val="981"/>
      </w:rPr>
      <w:fldChar w:fldCharType="end"/>
    </w:r>
    <w:r/>
  </w:p>
  <w:p>
    <w:pPr>
      <w:pStyle w:val="903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right"/>
      <w:tabs>
        <w:tab w:val="center" w:pos="3402" w:leader="none"/>
        <w:tab w:val="clear" w:pos="4677" w:leader="none"/>
        <w:tab w:val="clear" w:pos="9355" w:leader="none"/>
      </w:tabs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ab/>
    </w:r>
    <w:r>
      <w:rPr>
        <w:i/>
        <w:sz w:val="24"/>
        <w:lang w:val="uk-UA"/>
      </w:rPr>
      <w:t xml:space="preserve">продовження додатка</w:t>
    </w:r>
    <w:r/>
  </w:p>
  <w:p>
    <w:pPr>
      <w:pStyle w:val="901"/>
      <w:rPr>
        <w:sz w:val="24"/>
      </w:rPr>
    </w:pPr>
    <w:r>
      <w:rPr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  <w:jc w:val="center"/>
    </w:pPr>
    <w:r/>
    <w:r/>
  </w:p>
  <w:p>
    <w:pPr>
      <w:pStyle w:val="9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6">
    <w:multiLevelType w:val="hybridMultilevel"/>
    <w:lvl w:ilvl="0">
      <w:start w:val="202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pStyle w:val="968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 w:default="1">
    <w:name w:val="Normal"/>
    <w:qFormat/>
    <w:rPr>
      <w:sz w:val="20"/>
      <w:lang w:val="uk-UA" w:eastAsia="en-US"/>
    </w:rPr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paragraph" w:styleId="738" w:customStyle="1">
    <w:name w:val="Heading 2"/>
    <w:basedOn w:val="734"/>
    <w:next w:val="734"/>
    <w:link w:val="7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9" w:customStyle="1">
    <w:name w:val="Heading 3"/>
    <w:basedOn w:val="734"/>
    <w:next w:val="734"/>
    <w:link w:val="7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0" w:customStyle="1">
    <w:name w:val="Heading 4"/>
    <w:basedOn w:val="734"/>
    <w:next w:val="734"/>
    <w:link w:val="7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1" w:customStyle="1">
    <w:name w:val="Heading 5"/>
    <w:basedOn w:val="734"/>
    <w:next w:val="734"/>
    <w:link w:val="7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2" w:customStyle="1">
    <w:name w:val="Heading 6"/>
    <w:basedOn w:val="734"/>
    <w:next w:val="734"/>
    <w:link w:val="77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43" w:customStyle="1">
    <w:name w:val="Heading 7"/>
    <w:basedOn w:val="734"/>
    <w:next w:val="734"/>
    <w:link w:val="77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44" w:customStyle="1">
    <w:name w:val="Heading 8"/>
    <w:basedOn w:val="734"/>
    <w:next w:val="734"/>
    <w:link w:val="77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45" w:customStyle="1">
    <w:name w:val="Heading 9"/>
    <w:basedOn w:val="734"/>
    <w:next w:val="734"/>
    <w:link w:val="77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6" w:customStyle="1">
    <w:name w:val="Header"/>
    <w:basedOn w:val="734"/>
    <w:link w:val="88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7" w:customStyle="1">
    <w:name w:val="Footer"/>
    <w:basedOn w:val="734"/>
    <w:link w:val="75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8" w:customStyle="1">
    <w:name w:val="Caption"/>
    <w:basedOn w:val="734"/>
    <w:next w:val="7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49" w:customStyle="1">
    <w:name w:val="Heading 1"/>
    <w:basedOn w:val="734"/>
    <w:next w:val="734"/>
    <w:link w:val="940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750" w:customStyle="1">
    <w:name w:val="Endnote Text Char"/>
    <w:uiPriority w:val="99"/>
    <w:rPr>
      <w:sz w:val="20"/>
    </w:rPr>
  </w:style>
  <w:style w:type="paragraph" w:styleId="751">
    <w:name w:val="table of figures"/>
    <w:basedOn w:val="734"/>
    <w:next w:val="734"/>
    <w:uiPriority w:val="99"/>
  </w:style>
  <w:style w:type="character" w:styleId="752" w:customStyle="1">
    <w:name w:val="Caption Char"/>
    <w:link w:val="747"/>
    <w:uiPriority w:val="99"/>
  </w:style>
  <w:style w:type="paragraph" w:styleId="753">
    <w:name w:val="endnote text"/>
    <w:basedOn w:val="734"/>
    <w:link w:val="754"/>
    <w:uiPriority w:val="99"/>
    <w:semiHidden/>
    <w:rPr>
      <w:sz w:val="20"/>
      <w:szCs w:val="20"/>
      <w:lang w:val="ru-RU" w:eastAsia="ru-RU"/>
    </w:rPr>
  </w:style>
  <w:style w:type="character" w:styleId="754" w:customStyle="1">
    <w:name w:val="Текст концевой сноски Знак"/>
    <w:basedOn w:val="735"/>
    <w:link w:val="753"/>
    <w:uiPriority w:val="99"/>
    <w:rPr>
      <w:sz w:val="20"/>
    </w:rPr>
  </w:style>
  <w:style w:type="character" w:styleId="755">
    <w:name w:val="endnote reference"/>
    <w:basedOn w:val="735"/>
    <w:uiPriority w:val="99"/>
    <w:semiHidden/>
    <w:rPr>
      <w:rFonts w:cs="Times New Roman"/>
      <w:vertAlign w:val="superscript"/>
    </w:rPr>
  </w:style>
  <w:style w:type="paragraph" w:styleId="756" w:customStyle="1">
    <w:name w:val="Heading 11"/>
    <w:basedOn w:val="734"/>
    <w:next w:val="734"/>
    <w:link w:val="886"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57" w:customStyle="1">
    <w:name w:val="Heading 21"/>
    <w:basedOn w:val="944"/>
    <w:next w:val="734"/>
    <w:link w:val="947"/>
    <w:uiPriority w:val="99"/>
    <w:rPr>
      <w:b/>
      <w:lang w:val="ru-RU" w:eastAsia="en-US"/>
    </w:rPr>
    <w:pPr>
      <w:outlineLvl w:val="1"/>
    </w:pPr>
  </w:style>
  <w:style w:type="paragraph" w:styleId="758" w:customStyle="1">
    <w:name w:val="Heading 31"/>
    <w:basedOn w:val="734"/>
    <w:next w:val="734"/>
    <w:link w:val="946"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59" w:customStyle="1">
    <w:name w:val="Heading 41"/>
    <w:basedOn w:val="734"/>
    <w:next w:val="734"/>
    <w:link w:val="975"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60" w:customStyle="1">
    <w:name w:val="Heading 51"/>
    <w:basedOn w:val="734"/>
    <w:next w:val="734"/>
    <w:link w:val="887"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61" w:customStyle="1">
    <w:name w:val="Heading 61"/>
    <w:basedOn w:val="734"/>
    <w:link w:val="888"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62" w:customStyle="1">
    <w:name w:val="Heading 71"/>
    <w:basedOn w:val="734"/>
    <w:link w:val="889"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63" w:customStyle="1">
    <w:name w:val="Heading 81"/>
    <w:basedOn w:val="734"/>
    <w:link w:val="890"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64" w:customStyle="1">
    <w:name w:val="Heading 91"/>
    <w:basedOn w:val="734"/>
    <w:link w:val="891"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65" w:customStyle="1">
    <w:name w:val="Heading 1 Char"/>
    <w:basedOn w:val="735"/>
    <w:link w:val="756"/>
    <w:uiPriority w:val="99"/>
    <w:rPr>
      <w:rFonts w:ascii="Arial" w:hAnsi="Arial" w:cs="Arial"/>
      <w:sz w:val="40"/>
      <w:szCs w:val="40"/>
    </w:rPr>
  </w:style>
  <w:style w:type="character" w:styleId="766" w:customStyle="1">
    <w:name w:val="Heading 2 Char"/>
    <w:basedOn w:val="735"/>
    <w:link w:val="738"/>
    <w:uiPriority w:val="99"/>
    <w:rPr>
      <w:rFonts w:ascii="Arial" w:hAnsi="Arial" w:cs="Times New Roman"/>
      <w:sz w:val="34"/>
    </w:rPr>
  </w:style>
  <w:style w:type="character" w:styleId="767" w:customStyle="1">
    <w:name w:val="Heading 3 Char"/>
    <w:basedOn w:val="735"/>
    <w:link w:val="739"/>
    <w:uiPriority w:val="99"/>
    <w:rPr>
      <w:rFonts w:ascii="Arial" w:hAnsi="Arial" w:cs="Times New Roman"/>
      <w:sz w:val="30"/>
    </w:rPr>
  </w:style>
  <w:style w:type="character" w:styleId="768" w:customStyle="1">
    <w:name w:val="Heading 4 Char"/>
    <w:basedOn w:val="735"/>
    <w:link w:val="740"/>
    <w:uiPriority w:val="99"/>
    <w:rPr>
      <w:rFonts w:ascii="Arial" w:hAnsi="Arial" w:cs="Times New Roman"/>
      <w:b/>
      <w:sz w:val="26"/>
    </w:rPr>
  </w:style>
  <w:style w:type="character" w:styleId="769" w:customStyle="1">
    <w:name w:val="Heading 5 Char"/>
    <w:basedOn w:val="735"/>
    <w:link w:val="741"/>
    <w:uiPriority w:val="99"/>
    <w:rPr>
      <w:rFonts w:ascii="Arial" w:hAnsi="Arial" w:cs="Arial"/>
      <w:b/>
      <w:bCs/>
      <w:sz w:val="24"/>
      <w:szCs w:val="24"/>
    </w:rPr>
  </w:style>
  <w:style w:type="character" w:styleId="770" w:customStyle="1">
    <w:name w:val="Heading 6 Char"/>
    <w:basedOn w:val="735"/>
    <w:link w:val="742"/>
    <w:uiPriority w:val="99"/>
    <w:rPr>
      <w:rFonts w:ascii="Arial" w:hAnsi="Arial" w:cs="Arial"/>
      <w:b/>
      <w:bCs/>
      <w:sz w:val="22"/>
      <w:szCs w:val="22"/>
    </w:rPr>
  </w:style>
  <w:style w:type="character" w:styleId="771" w:customStyle="1">
    <w:name w:val="Heading 7 Char"/>
    <w:basedOn w:val="735"/>
    <w:link w:val="74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72" w:customStyle="1">
    <w:name w:val="Heading 8 Char"/>
    <w:basedOn w:val="735"/>
    <w:link w:val="744"/>
    <w:uiPriority w:val="99"/>
    <w:rPr>
      <w:rFonts w:ascii="Arial" w:hAnsi="Arial" w:cs="Arial"/>
      <w:i/>
      <w:iCs/>
      <w:sz w:val="22"/>
      <w:szCs w:val="22"/>
    </w:rPr>
  </w:style>
  <w:style w:type="character" w:styleId="773" w:customStyle="1">
    <w:name w:val="Heading 9 Char"/>
    <w:basedOn w:val="735"/>
    <w:link w:val="745"/>
    <w:uiPriority w:val="99"/>
    <w:rPr>
      <w:rFonts w:ascii="Arial" w:hAnsi="Arial" w:cs="Arial"/>
      <w:i/>
      <w:iCs/>
      <w:sz w:val="21"/>
      <w:szCs w:val="21"/>
    </w:rPr>
  </w:style>
  <w:style w:type="table" w:styleId="77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0" w:customStyle="1">
    <w:name w:val="Title Char"/>
    <w:basedOn w:val="735"/>
    <w:uiPriority w:val="99"/>
    <w:rPr>
      <w:rFonts w:cs="Times New Roman"/>
      <w:sz w:val="48"/>
      <w:szCs w:val="48"/>
    </w:rPr>
  </w:style>
  <w:style w:type="character" w:styleId="881" w:customStyle="1">
    <w:name w:val="Subtitle Char"/>
    <w:basedOn w:val="735"/>
    <w:uiPriority w:val="99"/>
    <w:rPr>
      <w:rFonts w:cs="Times New Roman"/>
      <w:sz w:val="24"/>
      <w:szCs w:val="24"/>
    </w:rPr>
  </w:style>
  <w:style w:type="character" w:styleId="882" w:customStyle="1">
    <w:name w:val="Quote Char"/>
    <w:uiPriority w:val="99"/>
    <w:rPr>
      <w:i/>
    </w:rPr>
  </w:style>
  <w:style w:type="character" w:styleId="883" w:customStyle="1">
    <w:name w:val="Intense Quote Char"/>
    <w:uiPriority w:val="99"/>
    <w:rPr>
      <w:i/>
    </w:rPr>
  </w:style>
  <w:style w:type="character" w:styleId="884" w:customStyle="1">
    <w:name w:val="Header Char"/>
    <w:basedOn w:val="735"/>
    <w:link w:val="746"/>
    <w:uiPriority w:val="99"/>
    <w:rPr>
      <w:rFonts w:cs="Times New Roman"/>
    </w:rPr>
  </w:style>
  <w:style w:type="character" w:styleId="885" w:customStyle="1">
    <w:name w:val="Footnote Text Char"/>
    <w:uiPriority w:val="99"/>
    <w:rPr>
      <w:sz w:val="18"/>
    </w:rPr>
  </w:style>
  <w:style w:type="character" w:styleId="886" w:customStyle="1">
    <w:name w:val="Heading 1 Char1"/>
    <w:link w:val="756"/>
    <w:uiPriority w:val="99"/>
    <w:rPr>
      <w:rFonts w:ascii="Arial" w:hAnsi="Arial"/>
      <w:sz w:val="40"/>
    </w:rPr>
  </w:style>
  <w:style w:type="character" w:styleId="887" w:customStyle="1">
    <w:name w:val="Heading 5 Char1"/>
    <w:link w:val="760"/>
    <w:uiPriority w:val="99"/>
    <w:rPr>
      <w:rFonts w:ascii="Arial" w:hAnsi="Arial"/>
      <w:b/>
      <w:sz w:val="24"/>
    </w:rPr>
  </w:style>
  <w:style w:type="character" w:styleId="888" w:customStyle="1">
    <w:name w:val="Heading 6 Char1"/>
    <w:link w:val="761"/>
    <w:uiPriority w:val="99"/>
    <w:rPr>
      <w:rFonts w:ascii="Arial" w:hAnsi="Arial"/>
      <w:b/>
      <w:sz w:val="22"/>
      <w:shd w:val="clear" w:fill="auto" w:color="auto"/>
    </w:rPr>
  </w:style>
  <w:style w:type="character" w:styleId="889" w:customStyle="1">
    <w:name w:val="Heading 7 Char1"/>
    <w:link w:val="762"/>
    <w:uiPriority w:val="99"/>
    <w:rPr>
      <w:rFonts w:ascii="Arial" w:hAnsi="Arial"/>
      <w:b/>
      <w:i/>
      <w:sz w:val="22"/>
      <w:shd w:val="clear" w:fill="auto" w:color="auto"/>
    </w:rPr>
  </w:style>
  <w:style w:type="character" w:styleId="890" w:customStyle="1">
    <w:name w:val="Heading 8 Char1"/>
    <w:link w:val="763"/>
    <w:uiPriority w:val="99"/>
    <w:rPr>
      <w:rFonts w:ascii="Arial" w:hAnsi="Arial"/>
      <w:i/>
      <w:sz w:val="22"/>
      <w:shd w:val="clear" w:fill="auto" w:color="auto"/>
    </w:rPr>
  </w:style>
  <w:style w:type="character" w:styleId="891" w:customStyle="1">
    <w:name w:val="Heading 9 Char1"/>
    <w:link w:val="764"/>
    <w:uiPriority w:val="99"/>
    <w:rPr>
      <w:rFonts w:ascii="Arial" w:hAnsi="Arial"/>
      <w:i/>
      <w:sz w:val="21"/>
      <w:shd w:val="clear" w:fill="auto" w:color="auto"/>
    </w:rPr>
  </w:style>
  <w:style w:type="paragraph" w:styleId="892">
    <w:name w:val="No Spacing"/>
    <w:qFormat/>
    <w:uiPriority w:val="99"/>
    <w:rPr>
      <w:sz w:val="20"/>
      <w:lang w:val="uk-UA" w:eastAsia="en-US"/>
    </w:rPr>
  </w:style>
  <w:style w:type="paragraph" w:styleId="893">
    <w:name w:val="Title"/>
    <w:basedOn w:val="734"/>
    <w:link w:val="894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894" w:customStyle="1">
    <w:name w:val="Название Знак"/>
    <w:basedOn w:val="735"/>
    <w:link w:val="893"/>
    <w:uiPriority w:val="99"/>
    <w:rPr>
      <w:rFonts w:cs="Times New Roman"/>
      <w:sz w:val="48"/>
      <w:shd w:val="clear" w:fill="auto" w:color="auto"/>
    </w:rPr>
  </w:style>
  <w:style w:type="paragraph" w:styleId="895">
    <w:name w:val="Subtitle"/>
    <w:basedOn w:val="734"/>
    <w:link w:val="896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896" w:customStyle="1">
    <w:name w:val="Подзаголовок Знак"/>
    <w:basedOn w:val="735"/>
    <w:link w:val="895"/>
    <w:uiPriority w:val="99"/>
    <w:rPr>
      <w:rFonts w:cs="Times New Roman"/>
      <w:sz w:val="24"/>
    </w:rPr>
  </w:style>
  <w:style w:type="paragraph" w:styleId="897">
    <w:name w:val="Quote"/>
    <w:basedOn w:val="734"/>
    <w:link w:val="898"/>
    <w:qFormat/>
    <w:uiPriority w:val="99"/>
    <w:rPr>
      <w:i/>
    </w:rPr>
    <w:pPr>
      <w:ind w:left="720" w:right="720"/>
    </w:pPr>
  </w:style>
  <w:style w:type="character" w:styleId="898" w:customStyle="1">
    <w:name w:val="Цитата 2 Знак"/>
    <w:basedOn w:val="735"/>
    <w:link w:val="897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899">
    <w:name w:val="Intense Quote"/>
    <w:basedOn w:val="734"/>
    <w:link w:val="900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0" w:customStyle="1">
    <w:name w:val="Выделенная цитата Знак"/>
    <w:basedOn w:val="735"/>
    <w:link w:val="899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901" w:customStyle="1">
    <w:name w:val="Header1"/>
    <w:basedOn w:val="734"/>
    <w:link w:val="902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902" w:customStyle="1">
    <w:name w:val="Header Char1"/>
    <w:basedOn w:val="735"/>
    <w:link w:val="901"/>
    <w:uiPriority w:val="99"/>
    <w:rPr>
      <w:rFonts w:cs="Times New Roman"/>
    </w:rPr>
  </w:style>
  <w:style w:type="paragraph" w:styleId="903" w:customStyle="1">
    <w:name w:val="Footer1"/>
    <w:basedOn w:val="734"/>
    <w:link w:val="973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904" w:customStyle="1">
    <w:name w:val="Footer Char"/>
    <w:basedOn w:val="735"/>
    <w:link w:val="903"/>
    <w:uiPriority w:val="99"/>
    <w:rPr>
      <w:rFonts w:cs="Times New Roman"/>
    </w:rPr>
  </w:style>
  <w:style w:type="table" w:styleId="905">
    <w:name w:val="Table Grid"/>
    <w:basedOn w:val="736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7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8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09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0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1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2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13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4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5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6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7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8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19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0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2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27">
    <w:name w:val="Hyperlink"/>
    <w:basedOn w:val="735"/>
    <w:uiPriority w:val="99"/>
    <w:rPr>
      <w:rFonts w:cs="Times New Roman"/>
      <w:color w:val="0000FF"/>
      <w:u w:val="single"/>
    </w:rPr>
  </w:style>
  <w:style w:type="paragraph" w:styleId="928">
    <w:name w:val="footnote text"/>
    <w:basedOn w:val="734"/>
    <w:link w:val="929"/>
    <w:uiPriority w:val="99"/>
    <w:semiHidden/>
    <w:rPr>
      <w:sz w:val="18"/>
      <w:lang w:val="ru-RU" w:eastAsia="ru-RU"/>
    </w:rPr>
    <w:pPr>
      <w:spacing w:after="40"/>
    </w:pPr>
  </w:style>
  <w:style w:type="character" w:styleId="929" w:customStyle="1">
    <w:name w:val="Текст сноски Знак"/>
    <w:basedOn w:val="735"/>
    <w:link w:val="928"/>
    <w:uiPriority w:val="99"/>
    <w:semiHidden/>
    <w:rPr>
      <w:rFonts w:cs="Times New Roman"/>
      <w:sz w:val="22"/>
      <w:shd w:val="clear" w:fill="auto" w:color="auto"/>
    </w:rPr>
  </w:style>
  <w:style w:type="character" w:styleId="930">
    <w:name w:val="footnote reference"/>
    <w:basedOn w:val="735"/>
    <w:uiPriority w:val="99"/>
    <w:rPr>
      <w:rFonts w:cs="Times New Roman"/>
      <w:vertAlign w:val="superscript"/>
    </w:rPr>
  </w:style>
  <w:style w:type="paragraph" w:styleId="931">
    <w:name w:val="toc 1"/>
    <w:basedOn w:val="734"/>
    <w:uiPriority w:val="99"/>
    <w:pPr>
      <w:spacing w:after="57"/>
    </w:pPr>
  </w:style>
  <w:style w:type="paragraph" w:styleId="932">
    <w:name w:val="toc 2"/>
    <w:basedOn w:val="734"/>
    <w:uiPriority w:val="99"/>
    <w:pPr>
      <w:ind w:left="283"/>
      <w:spacing w:after="57"/>
    </w:pPr>
  </w:style>
  <w:style w:type="paragraph" w:styleId="933">
    <w:name w:val="toc 3"/>
    <w:basedOn w:val="734"/>
    <w:uiPriority w:val="99"/>
    <w:pPr>
      <w:ind w:left="567"/>
      <w:spacing w:after="57"/>
    </w:pPr>
  </w:style>
  <w:style w:type="paragraph" w:styleId="934">
    <w:name w:val="toc 4"/>
    <w:basedOn w:val="734"/>
    <w:uiPriority w:val="99"/>
    <w:pPr>
      <w:ind w:left="850"/>
      <w:spacing w:after="57"/>
    </w:pPr>
  </w:style>
  <w:style w:type="paragraph" w:styleId="935">
    <w:name w:val="toc 5"/>
    <w:basedOn w:val="734"/>
    <w:uiPriority w:val="99"/>
    <w:pPr>
      <w:ind w:left="1134"/>
      <w:spacing w:after="57"/>
    </w:pPr>
  </w:style>
  <w:style w:type="paragraph" w:styleId="936">
    <w:name w:val="toc 6"/>
    <w:basedOn w:val="734"/>
    <w:uiPriority w:val="99"/>
    <w:pPr>
      <w:ind w:left="1417"/>
      <w:spacing w:after="57"/>
    </w:pPr>
  </w:style>
  <w:style w:type="paragraph" w:styleId="937">
    <w:name w:val="toc 7"/>
    <w:basedOn w:val="734"/>
    <w:uiPriority w:val="99"/>
    <w:pPr>
      <w:ind w:left="1701"/>
      <w:spacing w:after="57"/>
    </w:pPr>
  </w:style>
  <w:style w:type="paragraph" w:styleId="938">
    <w:name w:val="toc 8"/>
    <w:basedOn w:val="734"/>
    <w:uiPriority w:val="99"/>
    <w:pPr>
      <w:ind w:left="1984"/>
      <w:spacing w:after="57"/>
    </w:pPr>
  </w:style>
  <w:style w:type="paragraph" w:styleId="939">
    <w:name w:val="toc 9"/>
    <w:basedOn w:val="734"/>
    <w:uiPriority w:val="99"/>
    <w:pPr>
      <w:ind w:left="2268"/>
      <w:spacing w:after="57"/>
    </w:pPr>
  </w:style>
  <w:style w:type="character" w:styleId="940" w:customStyle="1">
    <w:name w:val="Heading 1 Char2"/>
    <w:basedOn w:val="735"/>
    <w:link w:val="749"/>
    <w:uiPriority w:val="9"/>
    <w:rPr>
      <w:rFonts w:asciiTheme="majorHAnsi" w:hAnsiTheme="majorHAnsi" w:eastAsiaTheme="majorEastAsia" w:cstheme="majorBidi"/>
      <w:b/>
      <w:bCs/>
      <w:sz w:val="32"/>
      <w:szCs w:val="32"/>
      <w:lang w:val="uk-UA" w:eastAsia="en-US"/>
    </w:rPr>
  </w:style>
  <w:style w:type="paragraph" w:styleId="941">
    <w:name w:val="TOC Heading"/>
    <w:basedOn w:val="756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42" w:customStyle="1">
    <w:name w:val="Шрифт абзацу за промовчанням1"/>
    <w:uiPriority w:val="99"/>
    <w:semiHidden/>
  </w:style>
  <w:style w:type="paragraph" w:styleId="943" w:customStyle="1">
    <w:name w:val="Caption1"/>
    <w:basedOn w:val="734"/>
    <w:next w:val="734"/>
    <w:uiPriority w:val="99"/>
    <w:rPr>
      <w:b/>
      <w:sz w:val="28"/>
      <w:szCs w:val="20"/>
    </w:rPr>
    <w:pPr>
      <w:jc w:val="center"/>
    </w:pPr>
  </w:style>
  <w:style w:type="paragraph" w:styleId="944">
    <w:name w:val="Body Text Indent 3"/>
    <w:basedOn w:val="734"/>
    <w:link w:val="948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45" w:customStyle="1">
    <w:name w:val="Body Text Indent 3 Char"/>
    <w:basedOn w:val="735"/>
    <w:link w:val="944"/>
    <w:uiPriority w:val="99"/>
    <w:rPr>
      <w:rFonts w:cs="Times New Roman"/>
      <w:sz w:val="28"/>
      <w:lang w:val="uk-UA" w:eastAsia="en-US"/>
    </w:rPr>
  </w:style>
  <w:style w:type="character" w:styleId="946" w:customStyle="1">
    <w:name w:val="Heading 3 Char1"/>
    <w:link w:val="758"/>
    <w:uiPriority w:val="99"/>
    <w:semiHidden/>
    <w:rPr>
      <w:rFonts w:ascii="Cambria" w:hAnsi="Cambria"/>
      <w:b/>
      <w:sz w:val="26"/>
      <w:lang w:val="uk-UA"/>
    </w:rPr>
  </w:style>
  <w:style w:type="character" w:styleId="947" w:customStyle="1">
    <w:name w:val="Heading 2 Char1"/>
    <w:link w:val="757"/>
    <w:uiPriority w:val="99"/>
    <w:rPr>
      <w:b/>
      <w:sz w:val="28"/>
      <w:lang w:eastAsia="en-US"/>
    </w:rPr>
  </w:style>
  <w:style w:type="character" w:styleId="948" w:customStyle="1">
    <w:name w:val="Основной текст с отступом 3 Знак"/>
    <w:link w:val="944"/>
    <w:uiPriority w:val="99"/>
    <w:rPr>
      <w:sz w:val="28"/>
      <w:lang w:val="uk-UA"/>
    </w:rPr>
  </w:style>
  <w:style w:type="paragraph" w:styleId="949" w:customStyle="1">
    <w:name w:val="Знак"/>
    <w:basedOn w:val="734"/>
    <w:uiPriority w:val="99"/>
    <w:rPr>
      <w:rFonts w:ascii="Verdana" w:hAnsi="Verdana"/>
      <w:sz w:val="20"/>
      <w:szCs w:val="20"/>
      <w:lang w:val="en-US"/>
    </w:rPr>
  </w:style>
  <w:style w:type="paragraph" w:styleId="950">
    <w:name w:val="Balloon Text"/>
    <w:basedOn w:val="734"/>
    <w:link w:val="951"/>
    <w:uiPriority w:val="99"/>
    <w:semiHidden/>
    <w:rPr>
      <w:rFonts w:ascii="Tahoma" w:hAnsi="Tahoma"/>
      <w:sz w:val="16"/>
      <w:szCs w:val="16"/>
    </w:rPr>
  </w:style>
  <w:style w:type="character" w:styleId="951" w:customStyle="1">
    <w:name w:val="Текст выноски Знак"/>
    <w:basedOn w:val="735"/>
    <w:link w:val="950"/>
    <w:uiPriority w:val="99"/>
    <w:semiHidden/>
    <w:rPr>
      <w:rFonts w:cs="Times New Roman"/>
      <w:sz w:val="2"/>
      <w:lang w:val="uk-UA" w:eastAsia="en-US"/>
    </w:rPr>
  </w:style>
  <w:style w:type="paragraph" w:styleId="952">
    <w:name w:val="Body Text Indent"/>
    <w:basedOn w:val="734"/>
    <w:link w:val="953"/>
    <w:uiPriority w:val="99"/>
    <w:pPr>
      <w:ind w:left="283"/>
      <w:spacing w:after="120"/>
    </w:pPr>
  </w:style>
  <w:style w:type="character" w:styleId="953" w:customStyle="1">
    <w:name w:val="Основной текст с отступом Знак"/>
    <w:basedOn w:val="735"/>
    <w:link w:val="952"/>
    <w:uiPriority w:val="99"/>
    <w:semiHidden/>
    <w:rPr>
      <w:rFonts w:cs="Times New Roman"/>
      <w:sz w:val="20"/>
      <w:lang w:val="uk-UA" w:eastAsia="en-US"/>
    </w:rPr>
  </w:style>
  <w:style w:type="paragraph" w:styleId="954">
    <w:name w:val="Normal (Web)"/>
    <w:basedOn w:val="734"/>
    <w:uiPriority w:val="99"/>
    <w:rPr>
      <w:lang w:val="ru-RU"/>
    </w:rPr>
    <w:pPr>
      <w:spacing w:after="100" w:afterAutospacing="1" w:before="100" w:beforeAutospacing="1"/>
    </w:pPr>
  </w:style>
  <w:style w:type="character" w:styleId="955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56" w:customStyle="1">
    <w:name w:val="Знак Знак Знак Знак Знак"/>
    <w:basedOn w:val="734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57">
    <w:name w:val="Body Text"/>
    <w:basedOn w:val="734"/>
    <w:link w:val="958"/>
    <w:uiPriority w:val="99"/>
    <w:pPr>
      <w:spacing w:after="120"/>
    </w:pPr>
  </w:style>
  <w:style w:type="character" w:styleId="958" w:customStyle="1">
    <w:name w:val="Основной текст Знак"/>
    <w:basedOn w:val="735"/>
    <w:link w:val="957"/>
    <w:uiPriority w:val="99"/>
    <w:semiHidden/>
    <w:rPr>
      <w:rFonts w:cs="Times New Roman"/>
      <w:sz w:val="20"/>
      <w:lang w:val="uk-UA" w:eastAsia="en-US"/>
    </w:rPr>
  </w:style>
  <w:style w:type="paragraph" w:styleId="959">
    <w:name w:val="Body Text 2"/>
    <w:basedOn w:val="734"/>
    <w:link w:val="960"/>
    <w:uiPriority w:val="99"/>
    <w:rPr>
      <w:lang w:val="ru-RU"/>
    </w:rPr>
    <w:pPr>
      <w:spacing w:lineRule="auto" w:line="480" w:after="120"/>
    </w:pPr>
  </w:style>
  <w:style w:type="character" w:styleId="960" w:customStyle="1">
    <w:name w:val="Основной текст 2 Знак"/>
    <w:basedOn w:val="735"/>
    <w:link w:val="959"/>
    <w:uiPriority w:val="99"/>
    <w:semiHidden/>
    <w:rPr>
      <w:rFonts w:cs="Times New Roman"/>
      <w:sz w:val="20"/>
      <w:lang w:val="uk-UA" w:eastAsia="en-US"/>
    </w:rPr>
  </w:style>
  <w:style w:type="paragraph" w:styleId="961">
    <w:name w:val="Body Text Indent 2"/>
    <w:basedOn w:val="734"/>
    <w:link w:val="962"/>
    <w:uiPriority w:val="99"/>
    <w:rPr>
      <w:lang w:val="ru-RU"/>
    </w:rPr>
    <w:pPr>
      <w:ind w:left="283"/>
      <w:spacing w:lineRule="auto" w:line="480" w:after="120"/>
    </w:pPr>
  </w:style>
  <w:style w:type="character" w:styleId="962" w:customStyle="1">
    <w:name w:val="Основной текст с отступом 2 Знак"/>
    <w:basedOn w:val="735"/>
    <w:link w:val="961"/>
    <w:uiPriority w:val="99"/>
    <w:semiHidden/>
    <w:rPr>
      <w:rFonts w:cs="Times New Roman"/>
      <w:sz w:val="20"/>
      <w:lang w:val="uk-UA" w:eastAsia="en-US"/>
    </w:rPr>
  </w:style>
  <w:style w:type="paragraph" w:styleId="963">
    <w:name w:val="Body Text 3"/>
    <w:basedOn w:val="734"/>
    <w:link w:val="964"/>
    <w:uiPriority w:val="99"/>
    <w:rPr>
      <w:sz w:val="16"/>
      <w:szCs w:val="16"/>
      <w:lang w:val="ru-RU"/>
    </w:rPr>
    <w:pPr>
      <w:spacing w:after="120"/>
    </w:pPr>
  </w:style>
  <w:style w:type="character" w:styleId="964" w:customStyle="1">
    <w:name w:val="Основной текст 3 Знак"/>
    <w:basedOn w:val="735"/>
    <w:link w:val="963"/>
    <w:uiPriority w:val="99"/>
    <w:semiHidden/>
    <w:rPr>
      <w:rFonts w:cs="Times New Roman"/>
      <w:sz w:val="16"/>
      <w:szCs w:val="16"/>
      <w:lang w:val="uk-UA" w:eastAsia="en-US"/>
    </w:rPr>
  </w:style>
  <w:style w:type="paragraph" w:styleId="965">
    <w:name w:val="HTML Preformatted"/>
    <w:basedOn w:val="734"/>
    <w:link w:val="966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6" w:customStyle="1">
    <w:name w:val="Стандартный HTML Знак"/>
    <w:basedOn w:val="735"/>
    <w:link w:val="965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67" w:customStyle="1">
    <w:name w:val="ДинТекстТабл"/>
    <w:basedOn w:val="734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68" w:customStyle="1">
    <w:name w:val="ДинТекстОбыч"/>
    <w:basedOn w:val="734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69" w:customStyle="1">
    <w:name w:val="Підпис1"/>
    <w:basedOn w:val="734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70" w:customStyle="1">
    <w:name w:val="Знак Знак3"/>
    <w:uiPriority w:val="99"/>
    <w:rPr>
      <w:b/>
      <w:sz w:val="24"/>
      <w:lang w:val="uk-UA"/>
    </w:rPr>
  </w:style>
  <w:style w:type="paragraph" w:styleId="971" w:customStyle="1">
    <w:name w:val="Абзац списка1"/>
    <w:basedOn w:val="734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72">
    <w:name w:val="List Paragraph"/>
    <w:basedOn w:val="734"/>
    <w:qFormat/>
    <w:uiPriority w:val="99"/>
    <w:pPr>
      <w:contextualSpacing w:val="true"/>
      <w:ind w:left="720"/>
    </w:pPr>
  </w:style>
  <w:style w:type="character" w:styleId="973" w:customStyle="1">
    <w:name w:val="Footer Char1"/>
    <w:link w:val="903"/>
    <w:uiPriority w:val="99"/>
    <w:rPr>
      <w:sz w:val="24"/>
      <w:lang w:val="uk-UA"/>
    </w:rPr>
  </w:style>
  <w:style w:type="paragraph" w:styleId="974" w:customStyle="1">
    <w:name w:val="Стиль"/>
    <w:uiPriority w:val="99"/>
    <w:rPr>
      <w:sz w:val="20"/>
    </w:rPr>
  </w:style>
  <w:style w:type="character" w:styleId="975" w:customStyle="1">
    <w:name w:val="Heading 4 Char1"/>
    <w:link w:val="759"/>
    <w:uiPriority w:val="99"/>
    <w:rPr>
      <w:b/>
      <w:sz w:val="28"/>
      <w:lang w:val="ru-RU" w:eastAsia="ru-RU"/>
    </w:rPr>
  </w:style>
  <w:style w:type="paragraph" w:styleId="976" w:customStyle="1">
    <w:name w:val="docdata"/>
    <w:basedOn w:val="734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77" w:customStyle="1">
    <w:name w:val="Standard"/>
    <w:uiPriority w:val="99"/>
    <w:rPr>
      <w:sz w:val="24"/>
      <w:szCs w:val="24"/>
      <w:lang w:val="uk-UA" w:eastAsia="zh-CN"/>
    </w:rPr>
  </w:style>
  <w:style w:type="character" w:styleId="978" w:customStyle="1">
    <w:name w:val="rvts44"/>
    <w:basedOn w:val="735"/>
    <w:uiPriority w:val="99"/>
    <w:rPr>
      <w:rFonts w:cs="Times New Roman"/>
    </w:rPr>
  </w:style>
  <w:style w:type="paragraph" w:styleId="979" w:customStyle="1">
    <w:name w:val="Default"/>
    <w:uiPriority w:val="99"/>
    <w:rPr>
      <w:color w:val="000000"/>
      <w:sz w:val="24"/>
      <w:szCs w:val="24"/>
    </w:rPr>
  </w:style>
  <w:style w:type="paragraph" w:styleId="980" w:customStyle="1">
    <w:name w:val="Без интервала1"/>
    <w:basedOn w:val="734"/>
    <w:uiPriority w:val="99"/>
    <w:rPr>
      <w:rFonts w:ascii="Calibri" w:hAnsi="Calibri"/>
      <w:sz w:val="24"/>
      <w:szCs w:val="32"/>
      <w:lang w:val="en-US"/>
    </w:rPr>
  </w:style>
  <w:style w:type="character" w:styleId="981">
    <w:name w:val="page number"/>
    <w:basedOn w:val="735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F579799-FFE6-42FE-9000-7C2FFD9FCAC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Карпенко Олександр Петрович</cp:lastModifiedBy>
  <cp:revision>7</cp:revision>
  <dcterms:created xsi:type="dcterms:W3CDTF">2023-02-13T09:15:00Z</dcterms:created>
  <dcterms:modified xsi:type="dcterms:W3CDTF">2023-03-01T11:58:35Z</dcterms:modified>
</cp:coreProperties>
</file>