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30</w:t>
      </w:r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 січня 2023 року № </w:t>
      </w:r>
      <w:r>
        <w:rPr>
          <w:bCs/>
          <w:color w:val="000000"/>
          <w:sz w:val="28"/>
          <w:szCs w:val="28"/>
        </w:rPr>
        <w:t xml:space="preserve">18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</w:t>
      </w:r>
      <w:r>
        <w:rPr>
          <w:b/>
          <w:color w:val="000000"/>
          <w:sz w:val="28"/>
          <w:szCs w:val="28"/>
        </w:rPr>
        <w:t xml:space="preserve">розвитку позашкільної освіти</w:t>
      </w:r>
      <w:r>
        <w:rPr>
          <w:b/>
          <w:color w:val="000000"/>
          <w:sz w:val="28"/>
          <w:szCs w:val="28"/>
        </w:rPr>
        <w:t xml:space="preserve"> на 2022 – 2024 роки </w:t>
      </w:r>
      <w:r>
        <w:rPr>
          <w:b/>
          <w:color w:val="000000"/>
          <w:sz w:val="28"/>
          <w:szCs w:val="28"/>
        </w:rPr>
        <w:t xml:space="preserve">за 2022 рік</w:t>
      </w:r>
      <w:r/>
    </w:p>
    <w:p>
      <w:pPr>
        <w:pStyle w:val="60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06"/>
        <w:ind w:firstLine="567"/>
        <w:jc w:val="both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створення оптимальних умов для рівного доступу до отримання дітьми якісної позашкільної освіти, поліпшення матеріально-технічної та навчальної бази за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кладів позашкільної роботи,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потенціалу, самореалізації постійного духовного самовдосконалення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Програмою розвитку позашкільної освіти на 2022 – 2024 роки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затвердженої рішенням 15 сесії Менської міської ради 8 скликання від 09 грудня 2021 року № 8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31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fill="FFFFFF" w:color="auto"/>
          <w:lang w:eastAsia="ru-RU"/>
        </w:rPr>
        <w:t xml:space="preserve">Основ</w:t>
      </w:r>
      <w:r>
        <w:rPr>
          <w:b/>
          <w:color w:val="000000" w:themeColor="text1"/>
          <w:sz w:val="28"/>
          <w:szCs w:val="28"/>
          <w:lang w:eastAsia="ru-RU"/>
        </w:rPr>
        <w:t xml:space="preserve">ними завданнями Програми є: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widowControl w:val="off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та розвиток мережі гуртків закладів позашкільної освіти;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widowControl w:val="off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створення умов для доступності дітей і молоді до якісної позашкільної освіти;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widowControl w:val="off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підвищення навчального, навчально-методичного та науково-методичного рівня діяльності закладів позашкільної освіти;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widowControl w:val="off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вивчення проблемних питань щодо виховання молоді за сучасних соціальних умов;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widowControl w:val="off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widowControl w:val="off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color w:val="000000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сприяння участі вихованців закладів позашкільної освіти, творчих колективів у різноманітних конкурсах, фестивалях, урочистих заходах, спортивних змаганнях тощо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розвиток наукової та дослідницько-експериментальної діяльності учнівської молоді;</w:t>
      </w:r>
      <w:r/>
    </w:p>
    <w:p>
      <w:pPr>
        <w:pStyle w:val="607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розвиток і підтримка технічного напряму роботи гуртків.</w:t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color w:val="000000" w:themeColor="text1"/>
          <w:sz w:val="28"/>
          <w:szCs w:val="28"/>
        </w:rPr>
        <w:t xml:space="preserve">Протягом 2021-2022 навчального року, вихованці закладів позашкільної освіти брали участь у </w:t>
      </w:r>
      <w:r>
        <w:rPr>
          <w:sz w:val="28"/>
          <w:szCs w:val="28"/>
          <w:lang w:eastAsia="ru-RU"/>
        </w:rPr>
        <w:t xml:space="preserve">обласних, Всеукраїнських, міжнародних</w:t>
      </w:r>
      <w:r>
        <w:rPr>
          <w:color w:val="000000" w:themeColor="text1"/>
          <w:sz w:val="28"/>
          <w:szCs w:val="28"/>
        </w:rPr>
        <w:t xml:space="preserve"> конкурсах, змаганнях. За результатами, вихованці та їх керівники, були нагороджені </w:t>
      </w:r>
      <w:r>
        <w:rPr>
          <w:color w:val="000000" w:themeColor="text1"/>
          <w:sz w:val="28"/>
          <w:szCs w:val="28"/>
        </w:rPr>
        <w:t xml:space="preserve">одноразови</w:t>
      </w:r>
      <w:r>
        <w:rPr>
          <w:color w:val="000000" w:themeColor="text1"/>
          <w:sz w:val="28"/>
          <w:szCs w:val="28"/>
        </w:rPr>
        <w:t xml:space="preserve">ми</w:t>
      </w:r>
      <w:r>
        <w:rPr>
          <w:color w:val="000000" w:themeColor="text1"/>
          <w:sz w:val="28"/>
          <w:szCs w:val="28"/>
        </w:rPr>
        <w:t xml:space="preserve"> заохочувальни</w:t>
      </w:r>
      <w:r>
        <w:rPr>
          <w:color w:val="000000" w:themeColor="text1"/>
          <w:sz w:val="28"/>
          <w:szCs w:val="28"/>
        </w:rPr>
        <w:t xml:space="preserve">ми</w:t>
      </w:r>
      <w:r>
        <w:rPr>
          <w:color w:val="000000" w:themeColor="text1"/>
          <w:sz w:val="28"/>
          <w:szCs w:val="28"/>
        </w:rPr>
        <w:t xml:space="preserve"> премі</w:t>
      </w:r>
      <w:r>
        <w:rPr>
          <w:color w:val="000000" w:themeColor="text1"/>
          <w:sz w:val="28"/>
          <w:szCs w:val="28"/>
        </w:rPr>
        <w:t xml:space="preserve">ями, як </w:t>
      </w:r>
      <w:r>
        <w:rPr>
          <w:color w:val="000000" w:themeColor="text1"/>
          <w:sz w:val="28"/>
          <w:szCs w:val="28"/>
        </w:rPr>
        <w:t xml:space="preserve">переможц</w:t>
      </w:r>
      <w:r>
        <w:rPr>
          <w:color w:val="000000" w:themeColor="text1"/>
          <w:sz w:val="28"/>
          <w:szCs w:val="28"/>
        </w:rPr>
        <w:t xml:space="preserve">і</w:t>
      </w:r>
      <w:r>
        <w:rPr>
          <w:color w:val="000000" w:themeColor="text1"/>
          <w:sz w:val="28"/>
          <w:szCs w:val="28"/>
        </w:rPr>
        <w:t xml:space="preserve"> обласних, Всеукраїнських, м</w:t>
      </w:r>
      <w:r>
        <w:rPr>
          <w:color w:val="000000" w:themeColor="text1"/>
          <w:sz w:val="28"/>
          <w:szCs w:val="28"/>
        </w:rPr>
        <w:t xml:space="preserve">іжнародних конкурсів</w:t>
      </w:r>
      <w:r>
        <w:rPr>
          <w:color w:val="000000" w:themeColor="text1"/>
          <w:sz w:val="28"/>
          <w:szCs w:val="28"/>
        </w:rPr>
        <w:t xml:space="preserve">, змагань.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</w:t>
      </w:r>
      <w:r>
        <w:rPr>
          <w:color w:val="000000"/>
          <w:sz w:val="28"/>
          <w:szCs w:val="28"/>
        </w:rPr>
        <w:t xml:space="preserve">Програм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 розвитку позашкільної освіти на 2022 – 2024 роки</w:t>
      </w:r>
      <w:r>
        <w:rPr>
          <w:color w:val="000000" w:themeColor="text1"/>
          <w:sz w:val="28"/>
          <w:lang w:bidi="en-US"/>
        </w:rPr>
        <w:t xml:space="preserve"> </w:t>
      </w:r>
      <w:r>
        <w:rPr>
          <w:color w:val="000000" w:themeColor="text1"/>
          <w:sz w:val="28"/>
          <w:lang w:bidi="en-US"/>
        </w:rPr>
        <w:t xml:space="preserve">у 2022 році </w:t>
      </w:r>
      <w:r>
        <w:rPr>
          <w:sz w:val="28"/>
          <w:szCs w:val="28"/>
          <w:lang w:eastAsia="ru-RU"/>
        </w:rPr>
        <w:t xml:space="preserve">становить </w:t>
      </w:r>
      <w:r>
        <w:rPr>
          <w:sz w:val="28"/>
          <w:szCs w:val="28"/>
          <w:lang w:eastAsia="ru-RU"/>
        </w:rPr>
        <w:t xml:space="preserve">237570 </w:t>
      </w:r>
      <w:r>
        <w:rPr>
          <w:sz w:val="28"/>
          <w:szCs w:val="28"/>
          <w:lang w:eastAsia="ru-RU"/>
        </w:rPr>
        <w:t xml:space="preserve">грн.</w:t>
      </w:r>
      <w:r>
        <w:rPr>
          <w:sz w:val="28"/>
          <w:szCs w:val="28"/>
          <w:lang w:eastAsia="ru-RU"/>
        </w:rPr>
        <w:t xml:space="preserve">, з них – 189500 грн. на виплати одноразових заохочувальних премій переможцям обласних, Всеукраїнських, міжнародних конкурсів та їх керівникам, 48070 грн на інші напрями.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Виконання по програмі становить</w:t>
      </w:r>
      <w:r>
        <w:rPr>
          <w:sz w:val="28"/>
          <w:szCs w:val="28"/>
          <w:lang w:eastAsia="ru-RU"/>
        </w:rPr>
        <w:t xml:space="preserve"> за 2022 рік </w:t>
      </w:r>
      <w:r>
        <w:rPr>
          <w:sz w:val="28"/>
          <w:szCs w:val="28"/>
          <w:lang w:eastAsia="ru-RU"/>
        </w:rPr>
        <w:t xml:space="preserve">122909</w:t>
      </w:r>
      <w:r>
        <w:rPr>
          <w:sz w:val="28"/>
          <w:szCs w:val="28"/>
          <w:lang w:eastAsia="ru-RU"/>
        </w:rPr>
        <w:t xml:space="preserve">,31</w:t>
      </w:r>
      <w:r>
        <w:rPr>
          <w:sz w:val="28"/>
          <w:szCs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 xml:space="preserve">(з урахуванням оподаткування) </w:t>
      </w:r>
      <w:r>
        <w:rPr>
          <w:sz w:val="28"/>
          <w:szCs w:val="28"/>
          <w:lang w:eastAsia="ru-RU"/>
        </w:rPr>
        <w:t xml:space="preserve">на виплати одноразових заохочувальних премій переможцям обласних, Всеукраїнських, міжнародних конкурсів та їх керівникам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rPr>
          <w:sz w:val="28"/>
          <w:szCs w:val="28"/>
          <w:lang w:eastAsia="ru-RU"/>
        </w:rPr>
        <w:suppressLineNumbers w:val="0"/>
      </w:pPr>
      <w:r>
        <w:rPr>
          <w:sz w:val="28"/>
          <w:szCs w:val="28"/>
          <w:lang w:eastAsia="ru-RU"/>
        </w:rPr>
        <w:t xml:space="preserve">У зв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eastAsia="ru-RU"/>
        </w:rPr>
        <w:t xml:space="preserve">язку з воєнни</w:t>
      </w:r>
      <w:r>
        <w:rPr>
          <w:sz w:val="28"/>
          <w:szCs w:val="28"/>
          <w:lang w:eastAsia="ru-RU"/>
        </w:rPr>
        <w:t xml:space="preserve">м станом в Україні інші заходи по Програмі не фінансувалися в 2022 році.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7">
    <w:name w:val="List Paragraph"/>
    <w:basedOn w:val="6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11</cp:revision>
  <dcterms:created xsi:type="dcterms:W3CDTF">2023-01-10T13:27:00Z</dcterms:created>
  <dcterms:modified xsi:type="dcterms:W3CDTF">2023-02-01T16:31:02Z</dcterms:modified>
</cp:coreProperties>
</file>