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spacing w:lineRule="auto" w:line="240" w:after="0"/>
        <w:rPr>
          <w:rFonts w:ascii="Times New Roman" w:hAnsi="Times New Roman" w:cs="Times New Roman"/>
          <w:bCs/>
          <w:sz w:val="28"/>
          <w:lang w:val="uk-UA"/>
        </w:rPr>
      </w:pPr>
      <w:r>
        <w:rPr>
          <w:lang w:val="uk-UA"/>
        </w:rPr>
      </w:r>
      <w:bookmarkStart w:id="0" w:name="_Hlk93580519"/>
      <w:r>
        <w:rPr>
          <w:rFonts w:ascii="Times New Roman" w:hAnsi="Times New Roman" w:cs="Times New Roman"/>
          <w:bCs/>
          <w:sz w:val="28"/>
          <w:lang w:val="uk-UA"/>
        </w:rPr>
        <w:t xml:space="preserve">Додаток </w:t>
      </w:r>
      <w:r>
        <w:rPr>
          <w:lang w:val="uk-UA"/>
        </w:rPr>
      </w:r>
    </w:p>
    <w:p>
      <w:pPr>
        <w:ind w:left="5812"/>
        <w:jc w:val="both"/>
        <w:spacing w:lineRule="auto" w:line="240"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рішення 2</w:t>
      </w:r>
      <w:r>
        <w:rPr>
          <w:rFonts w:ascii="Times New Roman" w:hAnsi="Times New Roman" w:cs="Times New Roman"/>
          <w:sz w:val="28"/>
          <w:lang w:val="uk-UA"/>
        </w:rPr>
        <w:t xml:space="preserve">9</w:t>
      </w:r>
      <w:r>
        <w:rPr>
          <w:rFonts w:ascii="Times New Roman" w:hAnsi="Times New Roman" w:cs="Times New Roman"/>
          <w:sz w:val="28"/>
          <w:lang w:val="uk-UA"/>
        </w:rPr>
        <w:t xml:space="preserve"> сесії Менської міської ради 8 скликання</w:t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30 січня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41</w:t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pStyle w:val="893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СТАТУТ</w:t>
      </w:r>
      <w:r>
        <w:rPr>
          <w:lang w:val="uk-UA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КОМУНАЛЬНОГО НЕКОМЕРЦІЙНОГО ПІДПРИЄМСТВА</w:t>
      </w:r>
      <w:r>
        <w:rPr>
          <w:lang w:val="uk-UA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«МЕНСЬКИЙ ЦЕНТР ПЕРВИННОЇ </w:t>
      </w:r>
      <w:r>
        <w:rPr>
          <w:lang w:val="uk-UA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МЕДИКО-САНІТАРНОЇ ДОПОМОГИ» </w:t>
      </w:r>
      <w:r>
        <w:rPr>
          <w:lang w:val="uk-UA"/>
        </w:rPr>
      </w:r>
    </w:p>
    <w:p>
      <w:pPr>
        <w:contextualSpacing w:val="true"/>
        <w:jc w:val="center"/>
        <w:spacing w:lineRule="auto" w:line="240" w:after="0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МЕНСЬКОЇ МІСЬКОЇ РАДИ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(нова редакція)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 38759540)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Мена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2023 р.</w:t>
      </w:r>
      <w:r>
        <w:rPr>
          <w:lang w:val="uk-UA"/>
        </w:rPr>
      </w:r>
    </w:p>
    <w:p>
      <w:pPr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1. ЗАГАЛЬНІ ПОЛОЖЕННЯ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1.1. Комунальне некомерційне підприємство «Менський центр первинної медико-санітарної допомоги» Менської міської ради (надалі – Підприємство) є закладом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охорони здоров’я – комунальним некомерційним підприємством, що надає медичну допомогу громадянам в порядку та на умовах, встановлених законодавством України та цим Статутом, вживає заходів щодо профілактики захворювань та підтримання громадського здоров’я.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1.2. Рішенням другої сесії Менської міської ради восьмого скликання від 30 грудня 2020 року №154 Комунальне некомерційне підприємство «Менський центр  первинної медико-санітарної допомоги» Менської міської ради прийнято у комуналь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ну власність Менської міської територіальної громади відповідно до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Майно Підприємства належить до комунальної власності Менської міської територіальної громади, в особі Менської міської ради.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Підприємство є правонаступником усього майна, всіх прав та обов’язків Комунального некомерційного підприємства «Менський центр первинної медико-санітарної допомоги» Менської районної ради.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1.3. Підприємство створене на базі відокремленої частини майна Менської міської територіальної громади.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1.4.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асновником та органом управління Підприємства є Менська міська рада. Підприємство належить до комунальної власності Менської міської територіальної громади. Підприємство є підпорядкованим, підзвітним та підконтрольним Засновнику та його виконавчим органам.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1.5. Підприємство здійснює господарську некомерційну діяльність, спрямовану на досягнення соціальних та інших результатів без мети одержання прибутку.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1.6. Забороняється розподіл отриманих до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ходів (прибутків) Підприємства або їх частини серед засновників (учасників), працівників комунального некомерційного підприємства (крім оплати їхньої праці, нарахування єдиного соціального внеску), членів органів управління та інших пов’язаних з ними осіб.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1.7. Не вв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ажається розподілом доходів Підприємства, в розумінні п. 1.6 Статуту, використання Підприємством власних доходів (прибутків) виключно для фінансування видатків на його утримання, реалізацію мети (цілей, завдань) та напрямів діяльності, визначених Статутом.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1.8. Підприємство у своїй дія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охорони здоров’я 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казами та інструкціями Міністерства охорони здоров’я України, загальнообов’язковими нормативними актами інших центральних органів виконавчої влади, відповідними рішеннями місцевих органів виконавчої влади і органів місцевого самоврядування та цим Статутом.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2. НАЙМЕНУВАННЯ ТА МІСЦЕЗНАХОДЖЕННЯ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2.1. Найменування: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2.1.1. Повне найменування українською мовою: КОМУНАЛЬНЕ НЕКОМЕРЦІЙНЕ ПІДПРИЄМСТВО «МЕНСЬКИЙ ЦЕНТР ПЕРВИННОЇ МЕДИКО-САНІТАРНОЇ ДОПОМОГИ» МЕНСЬКОЇ МІСЬКОЇ РАДИ;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2.1.2. Скорочене найменування українською мовою: КНП «МЕНСЬКИЙ ЦЕНТР ПМСД»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2.2. Юридична адреса: 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15600, Україна,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Шевченка, будинок 76.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2.3. Місце провадження господарської діяльності: 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76; Менська лікарська амбулаторія (Менська ЛА);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Березна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вул.Стольненська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18;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Березнянська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ЛА ЗПСМ);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смт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вул.Зарічна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11;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ЛА ЗПСМ);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с.Киселівка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вул.Дружби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21;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Киселівська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СЛА ЗПСМ);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с.Стольне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вул.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Молодіжна, 1а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Стольненська сільська лікарська амбулаторія загальної практики-сімейної медицини (Стольненська СЛА ЗПСМ);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с.Бірківка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44;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сільська лікарська амбулаторія загальної практики-сімейної медицини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Бірківська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СЛА ЗПСМ);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вул.Сіверська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65;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с.Покровське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46;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с.Куковичі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37А;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с.Ліски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15;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с.Феськівка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вул.Широка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23;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с.Дягова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13;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с.Волосківці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с.Нові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Броди,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вул.Перемоги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9;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с.Садове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8;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с.Данилівка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1А;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с.Городище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вул.Молодіжна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81А;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с.Семенівка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с.Синявка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 вул. Польова, 2;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фельдшерський пункт с.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Синявська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с. Синявка);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87;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с.Осьмаки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вул.Шевченка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34А;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с.Блистова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вул.Вербова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1А;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с.Сахнівка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вул.Центральна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2В; фельдшерсько-акушерський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ФАП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с.Локнисте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вул.Миру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41;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с.Миколаївка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);</w:t>
      </w:r>
      <w:r>
        <w:rPr>
          <w:lang w:val="uk-UA"/>
        </w:rPr>
      </w:r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вул.Хазова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5; фельдшерський пункт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(ФП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с.Величківка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).</w:t>
      </w:r>
      <w:r>
        <w:rPr>
          <w:lang w:val="uk-UA"/>
        </w:rPr>
      </w:r>
    </w:p>
    <w:p>
      <w:pPr>
        <w:contextualSpacing w:val="true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3. МЕТА ТА ПРЕДМЕТ ДІЯЛЬНОСТІ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3.1. Основною метою діяльності Підприємства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є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первинної медичної допомоги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здійснення управління медичним обслуговуванням населення в порядку та обсязі, встановлених законодавством, а також здійснення заходів з профілактики захворювань та підтримки громадського здоров’я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 Відповідно до поставленої мети предметом діяльності Підприємства є: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3.2.1. Медична практика з надання первинної медичної допомоги населенню;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3.2.2. Організаційно-методичне керівництво та координація діяльності структурних підрозділів Підприємства з питань надання населенню доступної, своєчасної, якісної та ефективної первинної медичної допомоги;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3.2.3. Забезпечення права громадян на вільний вибір лікаря з надання первинної медичної допомоги у визначеному законодавством порядку;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3.2.4. Організація надання первинної медичної допомоги у визначеному зак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онодавством  порядку, в тому числі надання невідкладної медичної допомоги  в разі гострого розладу фізичного чи психічного здоров’я пацієнтам, які не потребують екстреної, вторинної (спеціалізованої) або третинної (високоспеціалізованої) медичної допомоги;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3.2.5. Проведення профілактичних щеплень;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3.2.6. Планування, організація, участь та контроль за проведенням профілактичних оглядів та диспансеризації населення;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3.2.7. Здійснення профілактичних заходів, у тому числі безперервне відстеження стану здоров’я пацієнта з метою своєчасної профілактики, діагностики та лікування хвороб, травм, отруєнь, патологічних, фізіологічних (під час вагітності) станів;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3.2.8. Консультації щодо профілактики, діагностики, лікування хвороб, травм, отруєнь, патологічних, фізіологічних (під час вагітності) станів, щодо ведення здорового способу життя;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3.2.9. Взаємодія з суб’єктами надання вторинної (спеціалізованої) та третинної (високоспеціалізованої) медичної допомоги, екстреної медичної допомоги з метою своєчасного діагностування та забезпечення дієвого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лікування хвороб, травм, отруєнь, патологічних, фізіологічних (під час вагітності) станів з урахуванням особливостей стану здоров’я пацієнта;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3.2.10.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3.2.11. Відбір хворих на санаторно-курортне лікування та реабілітацію у визначеному законодавством порядку;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3.2.12. Забезпечення дотримання міжнародних принципів доказової медицини та галузевих стандартів у сфері охорони здоров’я;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3.2.13. Впровадження нових форм та методів профілактики, діагностики, лікування та реабілітації захворювань та станів;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3.2.14. Організація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стаціонарозамінних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форм надання медичної допомоги;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3.2.15. Проведення експертизи тимчасової непрацездатності та контролю за видачею листків непрацездатності;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3.2.16. Направлення на медико-соціальну експертизу осіб зі стійкою втратою працездатності;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3.2.17. Участь у проведенні інформаційної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освітньо-роз’яснювальної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роботи серед населення щодо формування здорового способу життя;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3.2.18.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здоров’я;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3.2.19. Участь у державних та регіональних програмах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скринінгових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обстежень, профілактики, діагностики та лікування окремих захворювань у порядку, визначеному законодавством та відповідними програмами;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3.2.20. Координація впровадження та контроль за виконанням місцевих програм та заходів з питань удосконалення надання первинної медичної допомоги;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3.2.21. Участь у визначенні проблемних питань надання первинної медичної допомоги  у Менській міській територіальній громаді та шляхів їх вирішення;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3.2.22. Вивчення, аналіз і прогнозування показників стану здоров’я населення та участь у розробці заходів, спрямованих на збереження і покращення здоров’я населення;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3.2.23. Надання рекомендацій органам місцевого самоврядування щодо розробки планів розвитку первинної медичної допомоги Менської міської територіальної громади;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3.2.24. Визначення потреби структурних підрозділів Підприємства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3.2.25.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3.2.26. Забезпечення підготовки, перепідготовки та підвищення кваліфікації працівників Підприємства,  підтримка професійного розвитку медичних працівників з метою надання якісних послуг;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3.2.27. Зберігання,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перевезення, придбання, пересилання, відпуск, використання, знищення наркотичних засобів, психотропних речовин, їх аналогів та прекурсорів, замісників їх аналогів, отруйних та сильнодіючих речовин (засобів) згідно з вимогами чинного законодавства України;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3.2.28. Залучення лікарів, що працюють як фізичні особи – підприємці, для надання первинної медико-санітарної допомоги, в тому числі шляхом укладання  цивільно-правових договорів;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3.2.29. Закупівля, зберігання та використання ресурсів, необхідних для надання медичних послуг, зокрема лікарських засобів (у т.ч. наркотичних засобів та прекурсорів), обладнання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інвентаря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3.2.30. Координація діяльності лікарів із надання первинної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медичної допомоги з іншими суб’єктами надання медичної допомоги, зокрема закладами вторинної та третинної медичної допомоги, санаторіїв, а також з іншими службами,  що опікуються добробутом населення, зокрема соціальною службою та правоохоронними органами;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3.2.31. Надання платних послуг із медичного обслуговування населення відповідно до чинного законодавства України;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3.2.32. Надання елементів паліативної допомоги пацієнтам на останніх стадіях перебігу невиліковних захворювань, спрямованих на полегшення фізичних та емоційних страждань пацієнтів, моральну підтримку членів їх сімей;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3.2.33. Надання будь-яких послуг іншим суб’єктам господарювання, що надають первинну медичну допомогу на території Менської міської територіальної громади;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3.2.34. Організація та проведення науково-практичних конференцій, наукових форумів, круглих столів, семінарів тощо;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Співпраця з українськими та іноземними партнерами, фондами громадськими експертами в усіх сферах діяльності, розвиток міжнародних зв’язків та налагодження міжнародної співпраці з питань, які стосуються статутної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запрошення в Україну іноземних спеціалістів, направлення за кордон працівників організації для реалізації проектів та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3.2.3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Інші функції, що випливають із покладених на Підприємство завдань.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3.3. Підприємство може бути клінічною базою вищих медичних навчальних закладів усіх рівнів акредитації.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4. ПРАВОВИЙ СТАТУС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4.1. Підприємство є юридичною особою публічного права. Права та обов’язки юридичної  особи Підприємство набуває з дня його державної реєстрації.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4.2. Підприємство користується закріпленим за ним на праві оперативного управління або будь-якому  іншому речовому праві комунальним майном, що є власністю Менської міської територіальної громади.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4.3. Підприємство здійснює некомерційну господарську діяльність, організовує свою діяльність відповідн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 до фінансового плану, затвердженого виконавчим органом (виконавчим комітетом Менської міської ради), самостійно організовує виробництво продукції (робіт, послуг) і реалізує її за цінами (тарифами), що визначаються в порядку, встановленому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4.4. Для закупівель товарів, робіт чи послуг Підприємство застосовує процедури закупівель, визначені Законом України «Про здійснення державних закупівель».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 Збитки, завдані Підприємству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4.6. Для здійснення господарської некомерційної діяльності Підприємство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4.7. Підприємство має самостійний баланс, рахунки в Державному казначействі України, установах банків, круглу ( в т.ч. гербову) печатку зі своїм найменуванням, штампи, а також бланки з власними реквізитами.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4.8. Держава та Засновник не відповідають за зобов'язаннями Підприємства, а Підприємство не відповідає за зобов'язаннями держави та Засновника, крім випадків, передбачених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4.9. Підприємство має право укладати угоди (договори),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4.10. Підприємство самостійно визначає свою організаційну структуру, встановлює чисельність працівників і штатний розпис, що затверджуються Засновником.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4.11. Підприємство надає медичні послуги на підставі ліцензії на медичну практику.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4.12. Підприємство має право здійснювати лише ті види медичної практики, які дозволені органом ліцензування при видачі ліцензії на медичну практику. </w:t>
      </w:r>
      <w:r>
        <w:rPr>
          <w:lang w:val="uk-U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5. СТАТУТНИЙ КАПІТАЛ. МАЙНО ТА ФІНАНСУВАННЯ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5.1. Майно Підприємства належить до комунальної власності і закріплю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ється за ним на праві оперативного управління. Майно Підприємства становлять необоротні та оборотні активи, основні засоби та грошові кошти, а також інші цінності, передані йому Засновником, вартість яких відображається у самостійному балансі Підприємства.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5.2. Підприємство не має права відчужувати  закріплене за ним майно, що належить до основних фондів, без попередньої згоди Засновника.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Підприємство не має права безоплатно передавати належне йому майно третім особам (юридичним чи фізичним особам) крім випадків, прямо передбачених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 Джерелами формування майна та коштів Підприємства є: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5.3.1. Комунальне майно, передане Підприємству відповідно до рішення Засновника;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5.3.2. Кошти місцевого бюджету (бюджетні кошти);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5.3.3. Власні надходження Підприємства: кошти від здачі в оренду (зі згоди Засновника) майна, закріпленого на праві оперативного управління; кошти та інше майно, одержані від реалізації продукції (робіт, послуг);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5.3.4. Цільові кошти;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5.3.5.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5.3.6. Кредити банків;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5.3.7. Майно, придбане у інших юридичних або фізичних осіб;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5.3.8. Майно, що надходить безоплатно або у вигляді безповоротної фінансової допомоги, добровільних благодійних внесків, пожертвувань юридичних і фізичних осіб;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5.3.9. Кошти, що надходять на виконання програм соціально-економічного розвитку територій, програм розвитку медичної галузі тощо;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5.3.10. Кошти та майно, отримані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вітчизняних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 проектах, грантових програмах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5.3.1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Майно та кошти, отримані з інших джерел, не заборонених чинним законодавством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5.4. Вилучення майна Підприємства може мати місце лише у випадках, передбачених чинним законодавством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5.5. Статутний капітал Підприємства становить: 3000 (три тисячі) гривень 00 копійок.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5.6. Підприємство може одержувати кредити для виконання статутних завдань під гарантію Засновника.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5.7. Підприємство має право надавати в оренду майно, закріплене за ним на праві оперативного управління, юридичним та фізичним особам відповідно до чинного законодавства України та локальних нормативних актів органів місцевого самоврядування.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5.8. Підприємство має право надавати платні послуги. Тарифи на платні 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ослуги, що входять до переліку, затверджується згідно чинного законодавства та Положення про платні медичні послуги за погодженням із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Вартість платних послуг відшкодовується за рахунок особистих коштів громадян, а у випадках, визначених законодавством України – за рахунок інших джерел за цінами, встановленими згідно з вимогами законодавства.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5.9. Підприємство самостійно здійснює оперативний, бухгалтерський облік, веде статистичну, бухгалтерську та медичну звітність і подає її органам,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уповноваженим здійснювати контроль за відповідними напрямами діяльності Підприємства у визначеному законодавством порядку.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5.10. Власні надходження Підприємства використовуються відповідно до чинного законодавства України.  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Порядок розподілу та використання коштів Підприємства, отриманих від здійснення господарської некомерційної діяльності,  визначається фінансовим планом, який затверджується до 1 вересня року, що передує плановому.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4"/>
          <w:lang w:val="uk-UA"/>
        </w:rPr>
      </w:pPr>
      <w:r>
        <w:rPr>
          <w:rFonts w:ascii="Times New Roman" w:hAnsi="Times New Roman" w:eastAsia="Times New Roman"/>
          <w:b/>
          <w:sz w:val="28"/>
          <w:szCs w:val="24"/>
          <w:lang w:val="uk-UA" w:eastAsia="ru-RU"/>
        </w:rPr>
        <w:t xml:space="preserve">6. ГОСПОДАРСЬКА ДІЯЛЬНІСТЬ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6.1. Підприємство зобов'язане приймати та виконувати доведені до нього в установленому законодавством порядку державні замовлення та замов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лення Засновника, враховувати їх при формуванні фінансового плану, визначенні перспектив економічного і соціального розвитку та виборі контрагентів, а також складати і виконувати фінансовий план (річний та з поквартальною розбивкою) на кожен наступний рік.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6.2. Підприємство не має права безоплатно передавати належне йому майно іншим юридичним особам чи громадянам, крім випадків, передбачених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6.3. Фінансовий план підприємства затверджується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виконавчим органом (виконавчим комітетом Менської міської ради)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. </w:t>
      </w:r>
      <w:r>
        <w:rPr>
          <w:lang w:val="uk-UA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7.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ПРАВА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ТА ОБОВ’ЯЗКИ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7.1.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Підприємство має право: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7.1.1. Звертатися у порядку, передбаченому законодавством, до центральних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 місцевих органів виконавчої влади, органів місцевого самоврядування, а також підприємств і організацій,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7.1.2. Самостійно планувати, організовувати і здійс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нювати свою статутну діяльність, визначати основні напрямки  розвитку відповідно до своїх завдань і цілей, у тому числі спрямовувати отримані від господарської діяльності кошти на утримання і розвиток Підприємства та його матеріально-технічне забезпечення.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7.1.3. 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7.1.4. Здійснювати співробітництво з іноземними організаціями відповідно до законодавства.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7.1.5. Самостійно визначати напрямки використання грошових коштів у порядку, визначеному чинним законодавством України, враховуючи норми Статуту.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7.1.6. Здійснювати власне будівництво, реконструкцію, капітальний та поточний ремонт основних фондів у визначеному законодавством порядку.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7.1.7. Залучати підприємства, установи та організації для реалізації своїх статутних завдань у визначеному законодавством порядку.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7.1.8. Співпрацювати з іншими закладами у сфері охорони здоров’я, науковими установами та фізичними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особами-підприємцями, в тому числі шляхом укладання угод про спільну діяльність з використанням комунального майна для забезпечення якісного обслуговування жителів громади, забезпечення їх медичними препаратами та проведення лабораторних обстежень та інше.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7.1.9. Надавати консультативну допомогу з питань, що належать до його компетенції, спеціалістам інших закладів охорони здоров’я за їх запитом.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7.1.10. Створювати структурні підрозділи Підприємства відповідно до чинного законодавства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7.1.11.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рати участь у міжнародних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вітчизняних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конкурсах, проектах, грантових програмах.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Підтримувати прямі міжнародні контакти з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аціями і громадянами інших 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укладати відповідні угоди та брати участь у міжнародних заходах з питань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не суперечить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та законодавству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7.1.1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Здійснювати інші права, що не суперечать чинному законодавству.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7.2. Підприємство: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7.2.1. Здійснює оперативну діяльність з матеріально-технічного забезпечення своєї роботи.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7.2.2. Придбаває матеріальні ресурси у підприємств, організацій та установ незалежно від форм власності, а також у фізичних осіб відповідно до законодавства.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7.2.3.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7.2.4. Здійснює заходи з удосконалення оплати праці працівників з метою посилення їх матеріальної зацікавленості як в результатах особистої праці, так і в загальних підсумках роботи Підприємства, забезпечує своєчасні розрахунки з працівниками Підприємства.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7.2.5. Здійснює бухгалтерський облік, веде фінансову та статистичну звітність згідно з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 Обов’язки Підприємства: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7.3.1. 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 іншими нормативно-правовими актами та цим Статутом.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7.3.2. Планувати свою діяльність з метою реалізації єдиної комплексної політики в галузі охорони здоров’я з надання первинної медичної допомоги у Менській  міській територіальній громаді.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7.3.3. Створювати для працівників належні і безпечні умови праці, забезпечувати додержання чинного законодавства України про працю, правил та норм охорони праці, техніки безпеки, соціального страхування.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7.3.4. Забезпечувати своєчасну сплату податкових та інших обов’язкових платежів з урахуванням своєї статутної діяльності та відповідно до чинного законодавства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7.3.5. Розробляти та реалізовувати кадрову політику, контролювати підвищення кваліфікації працівників.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7.3.6.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7.3.7. Надав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ати будь-яку необхідну інформацію Засновнику та виконавчим органом на їх вимогу та в передбачені ними термін.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ind w:firstLine="708"/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8. УПРАВЛІННЯ ПІДПРИЄМСТВОМ ТА ГРОМАДСЬКИЙ КОНТРОЛЬ ЗА ЙОГО ДІЯЛЬНІСТЮ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8.1. Управління Підприємством здійснює Менська міська рада (Засновник) та її 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иконавчі органи;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8.2. Поточне керівництво (оперативне управління) Підприємством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дійснює керівник Підприємства – Генеральний директор, який призначається на посаду і звільняється  з неї за розпорядженням міського голови відповідно до порядку, визначеного законодавством України та який відповідає кваліфікаційним вимогам, встановленим Мі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ністерством охорони здоров’я України. Строк найму, права, обов’язки і відповідальність керівника Підприємства, умови його матеріального забезпечення, інші умови найму визначаються контрактом. Контракт підписується міським головою та Генеральним директором;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8.2.1. Наглядова рада Підприємства контролює та спрямовує діяльність Генерального директора.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Порядок утворення Наглядової ради, організація діяльності та ліквідації наглядової ради та її комітетів, порядок призначення членів наглядової ради затверджується рішенням Засновника.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8.2.2. Медичний директор здійснює керівництво Підприємством в порядку делегованих йому Генеральним директором повноважень з медичних питань. У разі відсутності Керівника за його дорученням виконує його обов’язки;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 </w:t>
      </w:r>
      <w:bookmarkStart w:id="2" w:name="bookmark5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Засновник (Власник):</w:t>
      </w:r>
      <w:bookmarkEnd w:id="2"/>
      <w:r>
        <w:rPr>
          <w:lang w:val="uk-UA"/>
        </w:rPr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8.3.1. Визначає головні напрями діяльності Підприємства;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8.3.2. Затверджує Статут Підприємства та зміни до нього, шляхом викладення Статуту в новій редакції;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8.3.3. Здійснює контроль за ефективністю використання майна, що є власністю Менської міської  територіальної громади та закріплене за Підприємством на праві оперативного управління;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8.3.4.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Приймає рішення про реорганізацію та ліквідацію Підприємства, призначає ліквідаційну комісію, комісію з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припинення, затверджує ліквідаційний баланс;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8.3.5. Погоджує участь Підприємства у створенні інших юридичних осіб;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8.3.6.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Приймає рішення про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відчуження, списання, заставу майна, що відноситься до основних засобів та є власністю Менської міської територіальної громади;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8.3.7. Проводить моніторинг фінансової діяльності Підприємства;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8.3.8. Затверджує організаційну структуру, граничну чисельність працівників Підприємства;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8.3.9. Укладає  з  Підприємством  договори  про  медичне  обслуговування населення Менської міської територіальної громади за рахунок коштів місцевого бюджету;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8.3.10. Здійснює інші повноваження, передбачені чинним законодавством України та цим Статутом.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8.4. Виконавчий орган Менської міської ради - виконавчий комітет Менської міської ради: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8.4.1.Розглядає та  затверджує плани діяльності Підприємства;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8.4.2. Розглядає та затверджує фінансовий план Підприємства та контролює його виконання;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8.4.3. Заслуховує звіти Генерального директора про роботу Підприємства.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  Керівник Підприємства (Генеральний директор):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8.5.2. Самостійно вирішує питання діяльності Підприємства за винятком тих, що віднесені законодавством та цим Статутом до компетенції Засновника.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8.5.3. Організовує роботу Підприємства щодо надання населенню первинної  медичної допомоги згідно з вимогами нормативно-правових актів.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8.5.4. Несе відповідальність за: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формування та виконання фінансового плану і плану розвитку Підприємства, результати його господарської діяльності, виконання показників ефективності діяльності Підприємства;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якість послуг, що надаються Підприємством;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використання наданого на праві оперативного управління Підприємству майна Менської міської територіальної громади і доходу згідно з вимогами законодавства, цього Статуту та укладених Підприємством договорів.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8.5.5. Користується правом розпоряджатися майном та коштами Підприємства відповідно до законодавства та цього Статуту. Забезпечує ефективне використання і збереження закріпленого за Підприємством на праві оперативного управління майна.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8.5.6. У межах своєї компетенції видає накази та інші акти, дає вказівки, обов’язкові для всіх підрозділів та працівників Підприємства.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8.5.7. Забезпечує контроль за веденням та зберіганням медичної та іншої документації.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 У строки і в порядку, встановленому законодавством, повідомляє відповідні органи про будь-які зміни даних про Підприємство, що є обов’язковими для внесення до Єдиного державного реєстру юридичних осіб, фізичних осіб-підприємців та громадських формувань.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8.5.9. Подає в установленому порядку виконавчому органу (відділу бухгалтерського обліку та звітності Менської міської ради) квартальну, річну бюджетну звітність та іншу звітність Підприємства про виконання бюджетних програм.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8.5.10. Приймає рішення про прийняття на роботу, звільнення з роботи працівників Підприємства, а також інші, передбачені законодавством про працю, рішення в сфері трудових відносин, укладає трудові договори з працівника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ми Підприємства. Забезпечує раціональний добір кадрів, дотримання працівниками правил внутрішнього трудового розпорядку. Створює умови підвищення фахового і кваліфікаційного рівня працівників згідно із затвердженим в установленому порядку штатним розписом.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8.5.11. Затверджує штатний розпис Підприємства в межах визначеної Засновником  організаційної структури та граничної чисельності працівників.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8.5.12. Забезпечує проведення колективних переговорів, укладання колективного договору в порядку, визначеному законодавством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Призначає на посаду та звільняє з посади своїх заступників, Медичного директора та його заступників і головного бухгалтера Підприємства, розподіляє обов'язки між ними. Призначає на посади та звільняє керівників структурних підрозділів, інших працівників.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8.5.14. Забезпечує дотримання на Підприємстві вимог законодавства про охорону праці, санітарно-гігієнічних та протипожежних норм і правил, створення належних умов праці.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8.5.15. Обирає форми і системи оплати праці, встановлює працівникам конкретні розміри посадових окладів,  премій,  винагород, надбавок і доплат на умовах, передбачених колективним договором та чинним законодавством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8.5.15. Вживає заходів щодо своєчасної та в повному обсязі виплати заробітної плати, а також передбачених законодавством податків, зборів та інших обов’язкових платежів.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8.5.17. Несе відповідальність за збитки, завдані Підприємству з власної вини в порядку, визначеному законодавством.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8.5.18. Затверджує положення про структурні підрозділи Підприємства, інші положення та порядки, що мають системний характер, зокрема: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положення про преміювання працівників за підсумками роботи Підприємства;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порядок надходження і використання коштів, отриманих як благодійні внески, гранти та дарунки;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- порядок приймання, зберігання, відпуску та обліку лікарських засобів та медичних виробів.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8.5.19. За погодженням із виконавчим органом (виконавчим комітетом Менської міської ради) та відповідно до вимог законодавства має право укладати договори оренди майна.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8.5.20. Надання в оренду нерухомого майна, загальна площа якого не перевищує 400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кв.м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., відбувається за рішенням Генерального директора без попереднього погодження виконавчим органом (виконавчим комітетом) в порядку, визначеному законодавством та актами органів місцевого самоврядування.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8.5.21. Затверджує тарифи на платні медичні послуги, що надаються Підприємством, за попереднім погодженням із виконавчим органом (виконавчим комітетом Менської міської ради).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8.5.22. Вирішує інші питання, віднесені до компетенції Генерального директора згідно із законодавством, цим Статутом, контрактом між Засновником і Генеральним директором.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8.6. Генеральний директор Підприємства та головний бухгалтер несуть персональну відповідальність за додержання порядку ведення і достовірність бухгалтерського обліку та статистичної звітності у встановленому законодавством порядку.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8.7. У разі відсутності Генерального директора або неможливості виконувати свої обов’язки з інших причин, його обов’язки виконує Медичний директор чи інша особа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згідно з функціональними (посадовими) обов’язками.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9.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ОРГАНІЗАЦІЙНА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СТРУКТУРА ПІДПРИЄМСТВА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9.1. Стр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уктура Підприємства включає: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9.1.1. Адміністративно-управлінський підрозділ;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9.1.2. Лікувально-профілактичний підрозділ (амбулаторії, які включають фельдшерсько-акушерські пункти, фельдшерські пункти);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9.1.3. Допоміжні підрозділи, у тому числі господарчий.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9.2. Структура Підприємства визначається Генеральним директором та  затверджуються Засновником.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9.3. Посадові інструкції працівників Підприємства затверджуються Генеральним директором.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9.4. Штатний розпис Підприємства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тверджує Генеральний директор, в межах визначеної Засновником організаційної структури та граничної чисельності працівників, на підставі фінансового плану Підприємства, затвердженого в установленому законодавством та цим Статутом порядку, з урахуванням нео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бхідності створення відповідних умов для забезпечення належної доступності та якості медичної допомоги. </w:t>
      </w:r>
      <w:r>
        <w:rPr>
          <w:lang w:val="uk-U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10. ПОВНОВАЖЕННЯ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ТРУДОВОГО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КОЛЕКТИВУ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10.1. Трудовий колектив  Підприємства складається з усіх працівників, які своєю працею б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еруть участь у його діяльності на основі трудового договору (контракту, угоди) або інших форм, що регулюють трудові відносини працівника з Підприємством.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10.2. Підприємство зобов’язане створювати умови, які забезпечують участь працівників у його  управлінні.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10.3. Працівники Підприємства мають право: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10.3.1. Брати участь в управлінні Підприємством через загальні збори трудового колективу, професійні спілки, які діють у трудовому колективі, Наглядову раду, інші органи, уповноважені трудовим колективом на представництво;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10.3.2. Вносити пропозиції щодо поліпшення роботи Підприємства, соціально-культурного і побутового обслуговування працівників.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10.4. Представники первинної профспілкової організації, представляють інтереси працівників в органах управління Підприємства відповідно до законодавства.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10.5.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До складу органів, через які трудовий колектив реалізує своє право на участь в управлінні Підприємством, не може обиратися Генеральний директор Підприємства. Повноваження цих органів визначаються відповідно до законодавства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10.6. Виробничі, трудові та соціальні відносини трудового колективу з адміністрацією Підприємства регулюються колективним договором.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10.7. Право укладання колективного договору надається Генеральному директору Підприємства, а від імені трудового колективу – уповноваженому ним органу (профспілковому комітету).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Сторони колективного договору звітують на загальних зборах колективу не рідше, ніж один раз на рік.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10.8. Питання щодо поліпшення умов праці, життя і здоров’я, гарантії обов’язкового медичного страхування працівників Підприємства та їх сімей, інші питання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соціального розвитку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вирішуються трудовим колективом відповідно до законодавства, цього Статуту та колективного договору.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10.9. Джерелом коштів на оплату праці працівників Підприємства є кошти, отримані в результаті його господарської некомерційної діяльності.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Форми і системи оплати праці, норми праці, розцінки, тарифні ставки, схеми посадових окладів, умов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Мінімальна заробітна плата працівників не може бути нижчою від встановленого законодавством мінімального розміру заробітної плати.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Умови оплати праці та матеріального забезпечення Генерального директора Підприємства визначаються контрактом, укладеним із Засновником.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10.10. Оплата праці працівників Підприємства здійснюється в першочерговому порядку.  Всі інші платежі здійснюються Підприємством після виконання зобов'язань щодо оплати праці.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10.11. Працівники Підприємства здійснюють свою діяльність відповідно до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Статуту, колективного договору та посадових інструкцій, правил внутрішнього трудового розпорядку та  згідно з законодавством України.</w:t>
      </w:r>
      <w:r>
        <w:rPr>
          <w:lang w:val="uk-UA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11.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КОНТРОЛЬ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ТА ПЕРЕВІРКА ДІЯЛЬНОСТІ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11.1.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самостійно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здiйснює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оперативний та бухгалтерський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результатів своєї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веде обробку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облiк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персональних даних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працiвникiв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веде юридичну,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фiнансову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кадрову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звiтнiсть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Порядок ведення бухгалтерського обліку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облiку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персональних даних, статистичної,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фiнансової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кадрової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звiтностi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визначається чинним законодавством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11.2.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Пiдприємство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несе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вiдповiдальнiсть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своєчасне i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достовiрне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подання передбачених форм звітності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вiдповiдним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органам.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11.3. Контроль 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фiнансово-господарською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діяльністю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здійснюють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вiдповiднi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державнi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органи в межах їх повноважень відповідно до чинного законодавства України.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11.4. Засновник та його виконавчі органи мають право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здiйснювати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контроль фінансово-господарської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дiяльностi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Пiдприємства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контроль 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якiстю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i обсягом надання медичної допомоги.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11.5.Пiдприємство подає Засновнику та виконавчим органам, за їх вимогою, бюджетну звітність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iншу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документацiю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стосується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фiнансово-господарської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кадрової, медичної діяльності.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11.6. Контроль якості надання медичної допомоги населенню здійснюється шляхом експертизи відповідності якості наданої медичної допомоги міжнародним принципам доказової медицини, вимогам галузевих стандартів у сфері охорони здоров’я.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12.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ПРИПИНЕННЯ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ДІЯЛЬНОСТІ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12.1. Припинення 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яльності Підприємства здійснюється шляхом його реорганізації (злиття, приєднання, поділу, перетворення) або ліквідації – за рішенням Засновника,  а у випадках, передбачених законодавством України, – за рішенням суду або відповідних органів державної влади.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12.2. У разі припинення Підприємства (ліквідації, злиття, поділу, приєднання або перетворення) усі активи Підприємства передаються одній або кільком неприбутковим організаціям відповідного виду діяльності або зараховуються до доходу бюджету.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У разі  реорганізації  Підприємства вся сукупність його прав та обов'язків переходить до його правонаступника.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12.3. Ліквідація Підприємства здійснюється ліквідаційною комісією, яка утворюється Засновником або за рішенням суду.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12.4. Порядок і строки проведення ліквідації, строк пред’явлення вимог кредиторами визначаються органом, який прийняв рішення про ліквідацію і не може бути меншим, ніж два місяці з дня опублікування рішення про ліквідацію.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12.5. Ліквідаційна комісія розміщує у друкованих засобах масової інформації повідомлення про припинення юридичної особи та про порядок і строк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заявлення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кредиторами вимог до неї, а наявних (відомих) кредиторів повідомляє особисто в письмовій формі у визначені законодавством строки.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Одночасно ліквідаційна комісія вживає усіх необхідних заходів щодо стягнення дебіторської заборгованості Підприємства.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12.6. З моменту призначення ліквідаційної комісії до неї переходять повно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важення з управління Підприємством. Ліквідаційна комісія складає ліквідаційний баланс та подає його органу, який призначив ліквідаційну комісію. Достовірність та повнота ліквідаційного балансу повинні бути перевірені в установленому законодавством порядку.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Ліквідаційна комісія виступає в суді від імені Підприємства, що ліквідовується.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12.7. </w:t>
      </w: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Претензії кредиторів до Підприємства, що ліквідовується, задовольняються за рахунок його майна, якщо інше не передбачено законодавством України.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Черговість та порядок задоволення вимог кредиторів визначаються відповідно до законодавства.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4"/>
          <w:lang w:val="uk-UA" w:eastAsia="ru-RU"/>
        </w:rPr>
        <w:t xml:space="preserve">Якщо вартість майна Підприємства є недостатньою для задоволення вимог кредиторів, Підприємство ліквідовується в порядку, встановленому законом про відновлення платоспроможності або визнання банкрутом.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12.8.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про працю.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12.9. Підприємство вважається таким, що припинило свою діяльність, із дати внесення до Єдиного державного реєстру запису про державну реєстрацію припинення юридичної особи.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12.10. Положення, що не передбачені цим Статутом, регулюються законодавством України.</w:t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13. ПОРЯДОК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ВНЕСЕННЯ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ЗМІН ДО СТАТУТУ ПІДПРИЄМСТВА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13.1. Зміни до даного Статуту вносяться за рішенням Засновника шляхом викладення Статуту у новій редакції. </w:t>
      </w:r>
      <w:r>
        <w:rPr>
          <w:lang w:val="uk-UA"/>
        </w:rPr>
      </w:r>
    </w:p>
    <w:p>
      <w:pPr>
        <w:ind w:firstLine="567"/>
        <w:jc w:val="both"/>
        <w:spacing w:lineRule="auto" w:line="240" w:after="0"/>
        <w:rPr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13.2. Зміни до даного Статуту підлягають обов’язковій державній реєстрації 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встановленому законодавством України.</w:t>
      </w:r>
      <w:bookmarkEnd w:id="0"/>
      <w:r>
        <w:rPr>
          <w:lang w:val="uk-UA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uk-UA"/>
        </w:rPr>
      </w:pPr>
      <w:r>
        <w:rPr>
          <w:rFonts w:ascii="Times New Roman" w:hAnsi="Times New Roman" w:eastAsia="SimSu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spacing w:lineRule="auto" w:line="240" w:after="0"/>
        <w:rPr>
          <w:rFonts w:ascii="Times New Roman" w:hAnsi="Times New Roman" w:eastAsia="SimSun"/>
          <w:sz w:val="24"/>
          <w:szCs w:val="24"/>
          <w:lang w:val="uk-UA"/>
        </w:rPr>
      </w:pPr>
      <w:r>
        <w:rPr>
          <w:rFonts w:ascii="Times New Roman" w:hAnsi="Times New Roman" w:eastAsia="SimSu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захисту,</w:t>
      </w:r>
      <w:r>
        <w:rPr>
          <w:lang w:val="uk-UA"/>
        </w:rPr>
      </w:r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сім’ї, молоді та охорони здоров’я</w:t>
      </w:r>
      <w:r>
        <w:rPr>
          <w:rFonts w:ascii="Times New Roman" w:hAnsi="Times New Roman" w:cs="Times New Roman" w:eastAsia="Times New Roman"/>
          <w:sz w:val="28"/>
          <w:lang w:val="uk-UA"/>
        </w:rPr>
        <w:tab/>
        <w:t xml:space="preserve">Марина МОСКАЛЬЧУК</w:t>
      </w:r>
      <w:r>
        <w:rPr>
          <w:lang w:val="uk-UA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right"/>
      <w:tabs>
        <w:tab w:val="center" w:pos="3969" w:leader="none"/>
        <w:tab w:val="clear" w:pos="4819" w:leader="none"/>
        <w:tab w:val="clear" w:pos="9639" w:leader="none"/>
      </w:tabs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 PAGE   \* MERGEFORMAT 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2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ab/>
      <w:t xml:space="preserve">продовження додатка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6"/>
    <w:lvlOverride w:ilvl="0">
      <w:startOverride w:val="10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 w:default="1">
    <w:name w:val="Normal"/>
    <w:qFormat/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Endnote Text Char"/>
    <w:link w:val="704"/>
    <w:uiPriority w:val="99"/>
    <w:rPr>
      <w:sz w:val="20"/>
    </w:rPr>
  </w:style>
  <w:style w:type="paragraph" w:styleId="672" w:customStyle="1">
    <w:name w:val="Heading 1"/>
    <w:basedOn w:val="667"/>
    <w:next w:val="667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 w:customStyle="1">
    <w:name w:val="Heading 2"/>
    <w:basedOn w:val="667"/>
    <w:next w:val="667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 w:customStyle="1">
    <w:name w:val="Heading 3"/>
    <w:basedOn w:val="667"/>
    <w:next w:val="667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 w:customStyle="1">
    <w:name w:val="Heading 4"/>
    <w:basedOn w:val="667"/>
    <w:next w:val="667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 w:customStyle="1">
    <w:name w:val="Heading 5"/>
    <w:basedOn w:val="667"/>
    <w:next w:val="667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 w:customStyle="1">
    <w:name w:val="Heading 6"/>
    <w:basedOn w:val="667"/>
    <w:next w:val="667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 w:customStyle="1">
    <w:name w:val="Heading 7"/>
    <w:basedOn w:val="667"/>
    <w:next w:val="667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 w:customStyle="1">
    <w:name w:val="Heading 8"/>
    <w:basedOn w:val="667"/>
    <w:next w:val="667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 w:customStyle="1">
    <w:name w:val="Heading 9"/>
    <w:basedOn w:val="667"/>
    <w:next w:val="667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1" w:customStyle="1">
    <w:name w:val="Header"/>
    <w:basedOn w:val="667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2" w:customStyle="1">
    <w:name w:val="Footer"/>
    <w:basedOn w:val="667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 w:customStyle="1">
    <w:name w:val="Caption"/>
    <w:basedOn w:val="667"/>
    <w:next w:val="66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link w:val="682"/>
    <w:uiPriority w:val="99"/>
  </w:style>
  <w:style w:type="table" w:styleId="685" w:customStyle="1">
    <w:name w:val="Plain Table 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2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Plain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Plain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Plain Table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Grid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Grid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Grid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Grid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1 Light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List Table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List Table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List Table 5 Dark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List Table 6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List Table 7 Colorful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67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68"/>
    <w:uiPriority w:val="99"/>
    <w:semiHidden/>
    <w:unhideWhenUsed/>
    <w:rPr>
      <w:vertAlign w:val="superscript"/>
    </w:rPr>
  </w:style>
  <w:style w:type="paragraph" w:styleId="707">
    <w:name w:val="table of figures"/>
    <w:basedOn w:val="667"/>
    <w:next w:val="667"/>
    <w:uiPriority w:val="99"/>
    <w:unhideWhenUsed/>
    <w:pPr>
      <w:spacing w:after="0"/>
    </w:pPr>
  </w:style>
  <w:style w:type="character" w:styleId="708" w:customStyle="1">
    <w:name w:val="Title Char"/>
    <w:basedOn w:val="668"/>
    <w:uiPriority w:val="10"/>
    <w:rPr>
      <w:sz w:val="48"/>
      <w:szCs w:val="48"/>
    </w:rPr>
  </w:style>
  <w:style w:type="character" w:styleId="709" w:customStyle="1">
    <w:name w:val="Subtitle Char"/>
    <w:basedOn w:val="668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668"/>
    <w:link w:val="672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668"/>
    <w:link w:val="673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667"/>
    <w:next w:val="667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668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667"/>
    <w:next w:val="667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668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667"/>
    <w:next w:val="667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668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667"/>
    <w:next w:val="667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668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667"/>
    <w:next w:val="667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668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667"/>
    <w:next w:val="667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668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667"/>
    <w:next w:val="667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668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667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667"/>
    <w:next w:val="667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ние Знак"/>
    <w:basedOn w:val="668"/>
    <w:link w:val="731"/>
    <w:uiPriority w:val="10"/>
    <w:rPr>
      <w:sz w:val="48"/>
      <w:szCs w:val="48"/>
    </w:rPr>
  </w:style>
  <w:style w:type="paragraph" w:styleId="733">
    <w:name w:val="Subtitle"/>
    <w:basedOn w:val="667"/>
    <w:next w:val="667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одзаголовок Знак"/>
    <w:basedOn w:val="668"/>
    <w:link w:val="733"/>
    <w:uiPriority w:val="11"/>
    <w:rPr>
      <w:sz w:val="24"/>
      <w:szCs w:val="24"/>
    </w:rPr>
  </w:style>
  <w:style w:type="paragraph" w:styleId="735">
    <w:name w:val="Quote"/>
    <w:basedOn w:val="667"/>
    <w:next w:val="667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2 Знак"/>
    <w:link w:val="735"/>
    <w:uiPriority w:val="29"/>
    <w:rPr>
      <w:i/>
    </w:rPr>
  </w:style>
  <w:style w:type="paragraph" w:styleId="737">
    <w:name w:val="Intense Quote"/>
    <w:basedOn w:val="667"/>
    <w:next w:val="667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Выделенная цитата Знак"/>
    <w:link w:val="737"/>
    <w:uiPriority w:val="30"/>
    <w:rPr>
      <w:i/>
    </w:rPr>
  </w:style>
  <w:style w:type="character" w:styleId="739" w:customStyle="1">
    <w:name w:val="Header Char"/>
    <w:basedOn w:val="668"/>
    <w:link w:val="681"/>
    <w:uiPriority w:val="99"/>
  </w:style>
  <w:style w:type="paragraph" w:styleId="740" w:customStyle="1">
    <w:name w:val="Нижній колонтитул1"/>
    <w:basedOn w:val="667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668"/>
    <w:link w:val="740"/>
    <w:uiPriority w:val="99"/>
  </w:style>
  <w:style w:type="table" w:styleId="742">
    <w:name w:val="Table Grid"/>
    <w:basedOn w:val="6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Звичайна таблиця 11"/>
    <w:basedOn w:val="66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6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6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66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6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667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basedOn w:val="668"/>
    <w:uiPriority w:val="99"/>
    <w:unhideWhenUsed/>
    <w:rPr>
      <w:vertAlign w:val="superscript"/>
    </w:rPr>
  </w:style>
  <w:style w:type="paragraph" w:styleId="872">
    <w:name w:val="toc 1"/>
    <w:basedOn w:val="667"/>
    <w:next w:val="667"/>
    <w:uiPriority w:val="39"/>
    <w:unhideWhenUsed/>
    <w:pPr>
      <w:spacing w:after="57"/>
    </w:pPr>
  </w:style>
  <w:style w:type="paragraph" w:styleId="873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74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75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76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77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78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79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80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667"/>
    <w:next w:val="667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667"/>
    <w:next w:val="667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667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668"/>
    <w:link w:val="884"/>
    <w:uiPriority w:val="99"/>
    <w:semiHidden/>
  </w:style>
  <w:style w:type="paragraph" w:styleId="886">
    <w:name w:val="Balloon Text"/>
    <w:basedOn w:val="667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выноски Знак"/>
    <w:basedOn w:val="668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668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668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667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668"/>
  </w:style>
  <w:style w:type="character" w:styleId="892">
    <w:name w:val="Strong"/>
    <w:basedOn w:val="668"/>
    <w:qFormat/>
    <w:uiPriority w:val="22"/>
    <w:rPr>
      <w:b/>
      <w:bCs/>
    </w:rPr>
  </w:style>
  <w:style w:type="paragraph" w:styleId="893">
    <w:name w:val="Normal (Web)"/>
    <w:basedOn w:val="667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94" w:customStyle="1">
    <w:name w:val="Обычный (веб)1"/>
    <w:basedOn w:val="667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3D19618-B8F5-4EA4-8133-A831BE81A3A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6</cp:revision>
  <dcterms:created xsi:type="dcterms:W3CDTF">2023-01-24T15:34:00Z</dcterms:created>
  <dcterms:modified xsi:type="dcterms:W3CDTF">2023-01-30T18:07:48Z</dcterms:modified>
</cp:coreProperties>
</file>