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1" w:firstLine="8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Менської міської ради 8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60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СТАТУТ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Комунальної установи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«Центр з обслуговування освітніх установ та закладів освіти»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(нова редакція)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2023 рік</w:t>
      </w:r>
      <w:r/>
    </w:p>
    <w:p>
      <w:pPr>
        <w:pStyle w:val="899"/>
        <w:ind w:right="20"/>
        <w:spacing w:lineRule="auto" w:line="240" w:after="0"/>
        <w:shd w:val="clear" w:fill="auto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ru-RU" w:eastAsia="ru-RU"/>
        </w:rPr>
        <w:t xml:space="preserve">1. </w:t>
      </w:r>
      <w:r>
        <w:rPr>
          <w:sz w:val="28"/>
          <w:szCs w:val="28"/>
          <w:lang w:val="uk-UA"/>
        </w:rPr>
        <w:t xml:space="preserve">ЗАГАЛЬНІ ПОЛОЖЕННЯ.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1.1.Комунальна установа «Центр з обслуговування освітніх установ та закладів освіти» Менської міської ради (далі - Комунальна установа) належить до комунальної власності Менської міської ради, яка представляє Менську міську територіальну громаду.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8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1.2.Засновником Комунальної установи є Менська міська рада</w:t>
      </w:r>
      <w:r>
        <w:rPr>
          <w:sz w:val="28"/>
          <w:szCs w:val="28"/>
          <w:lang w:val="uk-UA"/>
        </w:rPr>
        <w:t xml:space="preserve"> (далі - Засновник), яка представляє інтереси Менської міської територіальної громади. Засновник здійснює фінансування, матеріально-технічне забезпечення, надає необхідні будівлі, інженерні комунікації, обладнання, транспортні засоби, встановлює їх статус.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5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1.3.Найменування Комунальної установи:</w:t>
      </w:r>
      <w:r/>
    </w:p>
    <w:p>
      <w:pPr>
        <w:pStyle w:val="900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Повне: Комунальна установа «Центр з обслуговування освітніх установ та закладів освіти» Менської міської ради.</w:t>
      </w:r>
      <w:r/>
    </w:p>
    <w:p>
      <w:pPr>
        <w:pStyle w:val="900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Скорочене: </w:t>
      </w:r>
      <w:r>
        <w:rPr>
          <w:sz w:val="28"/>
        </w:rPr>
        <w:t xml:space="preserve">КУ ЦООУЗО.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5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1.4.Місце знаходження: 15600, Чернігівська область, Корюківський район, місто  Мена, </w:t>
      </w:r>
      <w:r>
        <w:rPr>
          <w:sz w:val="28"/>
          <w:szCs w:val="28"/>
          <w:lang w:val="uk-UA"/>
        </w:rPr>
        <w:t xml:space="preserve">вулиця Героїв АТО, 6.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1.5.Комунальна установа в своїй діяльності керується Конституцією України, Господарським та Цивільним кодексами України, Законами України «Про освіту», «Про дошкільну освіту», «Про повну загальну середню освіту», «Про позашкільну освіту», «Про</w:t>
      </w:r>
      <w:r>
        <w:rPr>
          <w:sz w:val="28"/>
          <w:szCs w:val="28"/>
          <w:lang w:val="uk-UA"/>
        </w:rPr>
        <w:t xml:space="preserve"> бухгалтерський облік та фінансову звітність в Україні» (зі змінами), іншими нормативно-правовими актами у галузі освіти, наказами та розпорядженнями Міністерства освіти і науки України, Управління освіти та науки Чернігівської обласної державної адміністр</w:t>
      </w:r>
      <w:r>
        <w:rPr>
          <w:sz w:val="28"/>
          <w:szCs w:val="28"/>
          <w:lang w:val="uk-UA"/>
        </w:rPr>
        <w:t xml:space="preserve">ації, іншими нормативно-правовими актами, що регламентують бюджетні відносини і фінансово-господарську діяльність бюджетних установ, рішеннями Менської міської ради, наказами відділу освіти Менської міської ради, власним Статутом, затвердженим Засновником.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7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</w:t>
      </w:r>
      <w:r>
        <w:rPr>
          <w:sz w:val="28"/>
          <w:szCs w:val="28"/>
          <w:lang w:val="uk-UA"/>
        </w:rPr>
        <w:t xml:space="preserve">Комунальна установа є юридичною особою з дня її державної реєстрації, має самостійний баланс, гербову печатку, штамп, бланки з відповідними реквізитами, рахунки в органах Державного казначейства та банках, ідентифікаційний номер та інші необхідні атрибути.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8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1.7.Комунальна установа є неприбутковою кому</w:t>
      </w:r>
      <w:r>
        <w:rPr>
          <w:sz w:val="28"/>
          <w:szCs w:val="28"/>
          <w:lang w:val="uk-UA"/>
        </w:rPr>
        <w:t xml:space="preserve">нальною установою. Забороняється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1.8.У разі припинення юридичної особи (у результаті її ліквідації, злиття, поділу, приєднання або перетворення) здійснюється передача активів одній або кільком неприбутковим організаціям відповідного виду або зарахування до доходу бюджету.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8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1.9.Доходи (прибутки) комунальної установи використовуються виключно для фінансування видатків на її утримання, реалізації мети, цілей, завдань, та напрямів діяльності, визначених цим Статутом.</w:t>
      </w:r>
      <w:r/>
    </w:p>
    <w:p>
      <w:pPr>
        <w:shd w:val="nil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br w:type="page"/>
      </w:r>
      <w:r/>
    </w:p>
    <w:p>
      <w:pPr>
        <w:pStyle w:val="899"/>
        <w:ind w:right="20"/>
        <w:spacing w:lineRule="auto" w:line="240" w:after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МЕТА І ПРЕДМЕТДІЯЛЬНОСТІ КОМУНАЛЬНОЇ УСТАНОВИ</w:t>
      </w:r>
      <w:r/>
    </w:p>
    <w:p>
      <w:pPr>
        <w:pStyle w:val="900"/>
        <w:ind w:right="2400"/>
        <w:spacing w:lineRule="auto" w:line="240" w:before="0"/>
        <w:shd w:val="clear" w:fill="auto" w:color="auto"/>
        <w:rPr>
          <w:b/>
          <w:sz w:val="28"/>
          <w:szCs w:val="28"/>
        </w:rPr>
      </w:pPr>
      <w:r>
        <w:rPr>
          <w:b/>
          <w:sz w:val="28"/>
          <w:szCs w:val="28"/>
          <w:lang w:val="uk-UA" w:bidi="ru-RU" w:eastAsia="ru-RU"/>
        </w:rPr>
        <w:t xml:space="preserve">Метою </w:t>
      </w:r>
      <w:r>
        <w:rPr>
          <w:b/>
          <w:sz w:val="28"/>
          <w:szCs w:val="28"/>
          <w:lang w:val="uk-UA"/>
        </w:rPr>
        <w:t xml:space="preserve">діяльності Комунальної установи є:</w:t>
      </w:r>
      <w:r/>
    </w:p>
    <w:p>
      <w:pPr>
        <w:pStyle w:val="900"/>
        <w:ind w:right="240"/>
        <w:spacing w:lineRule="auto" w:line="240" w:before="0"/>
        <w:shd w:val="clear" w:fill="auto" w:color="auto"/>
        <w:tabs>
          <w:tab w:val="left" w:pos="48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2.1.Забезпечення організації бухгалтерського обліку та звітності по виконанню кошторису видатків закладів та установ освіти громади, які утримуються за рахунок бюджетів усіх рівнів (далі - заклади освіти) на підставі договорів та довіреностей.</w:t>
      </w:r>
      <w:r/>
    </w:p>
    <w:p>
      <w:pPr>
        <w:pStyle w:val="900"/>
        <w:ind w:right="240"/>
        <w:spacing w:lineRule="auto" w:line="240" w:before="0"/>
        <w:shd w:val="clear" w:fill="auto" w:color="auto"/>
        <w:tabs>
          <w:tab w:val="left" w:pos="47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2.2.Реалізація державної політики України у сфері матеріально-технічного забезпечення закладів освіти, організації роботи з охорони праці.</w:t>
      </w:r>
      <w:r/>
    </w:p>
    <w:p>
      <w:pPr>
        <w:pStyle w:val="900"/>
        <w:ind w:right="240"/>
        <w:spacing w:lineRule="auto" w:line="240" w:before="0"/>
        <w:shd w:val="clear" w:fill="auto" w:color="auto"/>
        <w:tabs>
          <w:tab w:val="left" w:pos="47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2.3.Надання правової допомоги закладам освіти та освітнім установам.</w:t>
      </w:r>
      <w:r/>
    </w:p>
    <w:p>
      <w:pPr>
        <w:pStyle w:val="900"/>
        <w:ind w:right="240"/>
        <w:spacing w:lineRule="auto" w:line="240" w:before="0"/>
        <w:shd w:val="clear" w:fill="auto" w:color="auto"/>
        <w:tabs>
          <w:tab w:val="left" w:pos="47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2.4.Сприяння зміцненню навчальної, матеріально-технічної бази закладів та установ освіти, загальноосвітніх, дошкільних та позашкільних навчальних закладів, інших закладів та установ, які працюють в галузі освіти. </w:t>
      </w:r>
      <w:r/>
    </w:p>
    <w:p>
      <w:pPr>
        <w:pStyle w:val="900"/>
        <w:ind w:right="240"/>
        <w:spacing w:lineRule="auto" w:line="240" w:before="0"/>
        <w:shd w:val="clear" w:fill="auto" w:color="auto"/>
        <w:tabs>
          <w:tab w:val="left" w:pos="47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2.5.Здійснення контролю  за експлуатацією та станом: будівель, об’єктів, опалювальних систем, водопостачання, автотранспорту, котелень, системи електропостачання, які знаходяться на балансі закладів та установ освіти.</w:t>
      </w:r>
      <w:r/>
    </w:p>
    <w:p>
      <w:pPr>
        <w:pStyle w:val="900"/>
        <w:ind w:right="240"/>
        <w:spacing w:lineRule="auto" w:line="240" w:before="0"/>
        <w:shd w:val="clear" w:fill="auto" w:color="auto"/>
        <w:tabs>
          <w:tab w:val="left" w:pos="47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2.6.Організація проведення публічних закупівель для закладів та установ освіти.</w:t>
      </w:r>
      <w:r/>
    </w:p>
    <w:p>
      <w:pPr>
        <w:pStyle w:val="900"/>
        <w:ind w:right="240"/>
        <w:spacing w:lineRule="auto" w:line="240" w:before="0"/>
        <w:shd w:val="clear" w:fill="auto" w:color="auto"/>
        <w:tabs>
          <w:tab w:val="left" w:pos="47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2.7. Сприяє забезпеченню закладів освіти навчально-наочними посібниками, навчальним </w:t>
      </w:r>
      <w:r>
        <w:rPr>
          <w:sz w:val="28"/>
          <w:szCs w:val="28"/>
          <w:lang w:val="uk-UA"/>
        </w:rPr>
        <w:t xml:space="preserve">обладнанням, інструментами, господарським та канцелярським обладнанням, меблями, інвентарем, комп’ютерною технікою, продуктами харчування та ремонтними і будівельними матеріалами, здійснення належного контролю за їх економним та раціональним використанням.</w:t>
      </w:r>
      <w:r/>
    </w:p>
    <w:p>
      <w:pPr>
        <w:pStyle w:val="900"/>
        <w:spacing w:lineRule="auto" w:line="240" w:before="0"/>
        <w:shd w:val="clear" w:fill="auto" w:color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Предметом діяльності Комунальної установи є:</w:t>
      </w:r>
      <w:r/>
    </w:p>
    <w:p>
      <w:pPr>
        <w:pStyle w:val="900"/>
        <w:ind w:right="240"/>
        <w:spacing w:lineRule="auto" w:line="240" w:before="0"/>
        <w:shd w:val="clear" w:fill="auto" w:color="auto"/>
        <w:tabs>
          <w:tab w:val="left" w:pos="49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2.8.Ведення бухгалтерського обліку фінансово-господарської діяльності відповідно до національних Пол</w:t>
      </w:r>
      <w:r>
        <w:rPr>
          <w:sz w:val="28"/>
          <w:szCs w:val="28"/>
          <w:lang w:val="uk-UA"/>
        </w:rPr>
        <w:t xml:space="preserve">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звітності, складання на</w:t>
      </w:r>
      <w:r>
        <w:rPr>
          <w:sz w:val="28"/>
          <w:szCs w:val="28"/>
          <w:lang w:val="uk-UA"/>
        </w:rPr>
        <w:t xml:space="preserve"> підставі даних бухгалтерського обліку фінансової та бюджетної звітності, а також державної статистичної, зведеної та іншої звітності (декларації) в порядку, встановленому законодавством для закладів та установ освіти на підставі договорів та довіреностей.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8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2.9.Координація діяльності керівників закладів освіти у частині матеріально-технічного забезпечення, освітнього процесу, підготовки до осінньо-зимового періоду, утримання</w:t>
      </w:r>
      <w:r>
        <w:rPr>
          <w:sz w:val="28"/>
          <w:szCs w:val="28"/>
          <w:lang w:val="uk-UA"/>
        </w:rPr>
        <w:t xml:space="preserve"> будівель та комунікацій у належному стані, проведення поточних та капітальних робіт. Здійснення контролю за пожежною охороною, охороною праці та технікою безпеки у закладах освіти, надання послуги іншим закладам та установам, які працюють у галузі освіти.</w:t>
      </w:r>
      <w:r/>
    </w:p>
    <w:p>
      <w:pPr>
        <w:pStyle w:val="899"/>
        <w:ind w:right="20"/>
        <w:spacing w:lineRule="auto" w:line="240" w:after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ФУНКЦІЇ ТА ОРГАНІЗАЦІЙНА СТРУКТУРА КОМУНАЛЬНОЇ УСТАНОВИ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6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3.1.Комунальна установа здійснює ведення бухгалтерського обліку та фінансової звітності освітніх установ та закладів освіти, самостійно планує свою діяльність, виходячи із завдань, передбачених цим Статутом.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46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3.2.Штатний розпис Комунальної установи затверджується керівником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3.3.Працівники Комунальної установи приймаються та звільняються директором комунальної установи.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3.4.Підрозділи Комунальної установи діють відповідно до Положень про них, які затверджуються директором Комунальної установи.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4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3.5.Взаємовідносини між  Комунальною установою та освітніми установами і закладами освіти визначаються на підставі договорів про надання послуг.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3.6.Комунальна установа обслуговує освітні установи та заклади освіти громади.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3.7.Граничну чисельність штатних працівників та структуру Комунальної установи затверджує Засновник.</w:t>
      </w:r>
      <w:r/>
    </w:p>
    <w:p>
      <w:pPr>
        <w:pStyle w:val="899"/>
        <w:ind w:right="20"/>
        <w:spacing w:lineRule="auto" w:line="240" w:after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РЕЖИМ РОБОТИ КОМУНАЛЬНОЇ УСТАНОВИ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4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4.1.Комунальна установа працює за п’ятиденним робочим тижнем,.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4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4.2.Щоденний графік роботи Комунальної установи та її працівників затверджується Правилами внутрішнього трудового розпорядку.</w:t>
      </w:r>
      <w:r/>
    </w:p>
    <w:p>
      <w:pPr>
        <w:pStyle w:val="899"/>
        <w:ind w:right="20"/>
        <w:spacing w:lineRule="auto" w:line="240" w:after="0"/>
        <w:shd w:val="clear" w:fill="auto" w:color="auto"/>
        <w:rPr>
          <w:sz w:val="28"/>
          <w:szCs w:val="28"/>
        </w:rPr>
      </w:pPr>
      <w:r>
        <w:rPr>
          <w:rStyle w:val="903"/>
          <w:b/>
          <w:sz w:val="28"/>
          <w:szCs w:val="28"/>
        </w:rPr>
        <w:t xml:space="preserve">5. </w:t>
      </w:r>
      <w:r>
        <w:rPr>
          <w:sz w:val="28"/>
          <w:szCs w:val="28"/>
          <w:lang w:val="uk-UA"/>
        </w:rPr>
        <w:t xml:space="preserve">УПРАВЛІННЯКОМУНАЛЬНОЮ УСТАНОВОЮ </w:t>
      </w:r>
      <w:r>
        <w:rPr>
          <w:rStyle w:val="903"/>
          <w:b/>
          <w:sz w:val="28"/>
          <w:szCs w:val="28"/>
        </w:rPr>
        <w:t xml:space="preserve">ТА</w:t>
      </w:r>
      <w:r>
        <w:rPr>
          <w:sz w:val="28"/>
          <w:szCs w:val="28"/>
          <w:lang w:val="uk-UA"/>
        </w:rPr>
        <w:t xml:space="preserve">УПОВНОВАЖЕННЯ ТРУДОВОГО КОЛЕКТИВУ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4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5.1.Комунальна установа перебуває в управлінні та безпосередньому підпорядкуванні Відділу освіти Менської міської ради.</w:t>
      </w:r>
      <w:r/>
    </w:p>
    <w:p>
      <w:pPr>
        <w:pStyle w:val="900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Відділ освіти Менської міської ради є головним розпорядником бюджетних коштів Комунальної установи. Начальник відділу освіти безпосередньо здійснює контроль за напрямами діяльності Комунальної установи, а саме:</w:t>
      </w:r>
      <w:r/>
    </w:p>
    <w:p>
      <w:pPr>
        <w:pStyle w:val="900"/>
        <w:numPr>
          <w:ilvl w:val="0"/>
          <w:numId w:val="6"/>
        </w:numPr>
        <w:spacing w:lineRule="auto" w:line="240" w:before="0"/>
        <w:shd w:val="clear" w:fill="auto" w:color="auto"/>
        <w:tabs>
          <w:tab w:val="left" w:pos="27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обсягами бюджетного фінансування закладів освіти, які перебувають у комунальній власності, аналізує їх використання;</w:t>
      </w:r>
      <w:r/>
    </w:p>
    <w:p>
      <w:pPr>
        <w:pStyle w:val="900"/>
        <w:numPr>
          <w:ilvl w:val="0"/>
          <w:numId w:val="6"/>
        </w:numPr>
        <w:spacing w:lineRule="auto" w:line="240" w:before="0"/>
        <w:shd w:val="clear" w:fill="auto" w:color="auto"/>
        <w:tabs>
          <w:tab w:val="left" w:pos="27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фінансовою та матеріально-технічною діяльністю Комунальної установи.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5.2.Комунальну установу очолює директор. Директор Комунальної установи призначається міським головою за погодженням з Менською міською радою (на сесії), на умовах контракту. Форма контракту затверджується рішенням міської ради.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період </w:t>
      </w:r>
      <w:r>
        <w:rPr>
          <w:sz w:val="28"/>
          <w:szCs w:val="28"/>
          <w:lang w:val="uk-UA"/>
        </w:rPr>
        <w:t xml:space="preserve">дії </w:t>
      </w:r>
      <w:r>
        <w:rPr>
          <w:sz w:val="28"/>
          <w:szCs w:val="28"/>
          <w:lang w:val="uk-UA"/>
        </w:rPr>
        <w:t xml:space="preserve">воєнного стану </w:t>
      </w:r>
      <w:r>
        <w:rPr>
          <w:sz w:val="28"/>
          <w:szCs w:val="28"/>
          <w:lang w:val="uk-UA"/>
        </w:rPr>
        <w:t xml:space="preserve">призначення директора Комунальної установи здійснюється міським головою без погодження з Менською міською радою. 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У разі увільнення керівника від роботи в зв’язку з призовом на військову службу під час мобілізації тимчасове призначення керівника здійснюється міським головою без погодження з Менською міською радою.</w:t>
      </w:r>
      <w:r/>
    </w:p>
    <w:p>
      <w:pPr>
        <w:pStyle w:val="900"/>
        <w:ind w:firstLine="0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Директором Комунальної установи може бути громадянин України, який має вищу освіту на рівні спеціаліста, або магістра, стаж роботи не менше п’яти років.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1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5.3.Директор Комунальної установи:</w:t>
      </w:r>
      <w:r/>
    </w:p>
    <w:p>
      <w:pPr>
        <w:pStyle w:val="900"/>
        <w:numPr>
          <w:ilvl w:val="0"/>
          <w:numId w:val="6"/>
        </w:numPr>
        <w:spacing w:lineRule="auto" w:line="240" w:before="0"/>
        <w:shd w:val="clear" w:fill="auto" w:color="auto"/>
        <w:tabs>
          <w:tab w:val="left" w:pos="267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має право першого підпису на фінансових документах установи;</w:t>
      </w:r>
      <w:r/>
    </w:p>
    <w:p>
      <w:pPr>
        <w:pStyle w:val="900"/>
        <w:numPr>
          <w:ilvl w:val="0"/>
          <w:numId w:val="6"/>
        </w:numPr>
        <w:spacing w:lineRule="auto" w:line="240" w:before="0"/>
        <w:shd w:val="clear" w:fill="auto" w:color="auto"/>
        <w:tabs>
          <w:tab w:val="left" w:pos="267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здійснює керівництво колективом Комунальної установи, забезпечує раціональний добір і розстановку кадрів, створює належні умови для підвищення фахового рівня працівників;</w:t>
      </w:r>
      <w:r/>
    </w:p>
    <w:p>
      <w:pPr>
        <w:pStyle w:val="900"/>
        <w:numPr>
          <w:ilvl w:val="0"/>
          <w:numId w:val="6"/>
        </w:numPr>
        <w:spacing w:lineRule="auto" w:line="240" w:before="0"/>
        <w:shd w:val="clear" w:fill="auto" w:color="auto"/>
        <w:tabs>
          <w:tab w:val="left" w:pos="267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створює необхідні умови для роботи працівників: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забезпечує дотримання вимог санітарно-гігієнічних та протипожежних норм, техніки безпеки;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розпоряджається в установленому порядку майном і коштами Комунальної установи;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контролює цільове використанням Комунальною установою бюджетних коштів та майна, використання залучених коштів на будівництво та ремонтні роботи;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укладає договори, видає доручення в межах своїх повноважень;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6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організовує виконання кошторису доходів і видатків, укладає угоди з юридичними та фізичними особами, у встановленому порядку відкриває рахунки в органах Державного казначейства;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та звільняє працівників Комунальної установи згідно із законодавством України про працю;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установлює надбавки, доплати, премії та надає матеріальну допомогу працівникам Комунальної установи відповідно до чинного законодавства України;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представляє Комунальну установу у всіх підприємствах, установах та організаціях і відповідає перед Засновником та відділом освіти Менської міської ради за результати діяльності;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видає у межах своєї компетенції накази, які обов’язкові для всіх підрозділів та працівників Комунальної установи та контролює їх виконання;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6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застосовує заходи заохочення та дисциплінарного стягнення до працівників Комунальної установи;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затверджує посадові обов’язки працівників Комунальної установи;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звітує про діяльність Комунальної установи перед Засновником та відділом освіти Менської міської ради;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надає з дозволу Засновника в оренду фізичним і юридичним особам не експлуатоване майно в установленому законодавством порядку;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6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несе відповідальність за виконання покладених на Комунальну установу завдань, результати фінансово-господарської діяльності, стан і збереження майна, переданого в оперативне управління Комунальній установі;</w:t>
      </w:r>
      <w:r/>
    </w:p>
    <w:p>
      <w:pPr>
        <w:pStyle w:val="900"/>
        <w:numPr>
          <w:ilvl w:val="0"/>
          <w:numId w:val="9"/>
        </w:numPr>
        <w:spacing w:lineRule="auto" w:line="240" w:before="0"/>
        <w:shd w:val="clear" w:fill="auto" w:color="auto"/>
        <w:tabs>
          <w:tab w:val="left" w:pos="25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виконує інші обов’язки відповідно до посадової інструкції.</w:t>
      </w:r>
      <w:r/>
    </w:p>
    <w:p>
      <w:pPr>
        <w:pStyle w:val="900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5.4.Трудовий колектив Комунальної установи:</w:t>
      </w:r>
      <w:r/>
    </w:p>
    <w:p>
      <w:pPr>
        <w:pStyle w:val="900"/>
        <w:spacing w:lineRule="auto" w:line="240" w:before="0"/>
        <w:shd w:val="clear" w:fill="auto" w:color="auto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5.4.1.Трудовий колектив Комунальної установи складають громадяни, які беруть участь у її діяльності на основі трудового договору.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5.5.Органом громадського самоврядування Комунальної установи є загальні збори колективу, які скликаються не менше одного разу на рік.</w:t>
      </w:r>
      <w:r/>
    </w:p>
    <w:p>
      <w:pPr>
        <w:pStyle w:val="900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загальних зборів приймаються більшістю голосів від загальної кількості присутніх.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5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5.6.Загальні збори колективу:</w:t>
      </w:r>
      <w:r/>
    </w:p>
    <w:p>
      <w:pPr>
        <w:pStyle w:val="900"/>
        <w:spacing w:lineRule="auto" w:line="240" w:before="0"/>
        <w:shd w:val="clear" w:fill="auto" w:color="auto"/>
        <w:tabs>
          <w:tab w:val="left" w:pos="70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5.6.1.Погоджують колективний договір з адміністрацією Комунальної установи.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28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5.6.2.Погоджують правила внутрішнього трудового розпорядку Комунальної установи.</w:t>
      </w:r>
      <w:r/>
    </w:p>
    <w:p>
      <w:pPr>
        <w:pStyle w:val="900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5.6.3.Розглядають результати роботи трудового колективу за рік, обговорення інших важливих питань Комунальної установи.</w:t>
      </w:r>
      <w:r/>
    </w:p>
    <w:p>
      <w:pPr>
        <w:pStyle w:val="899"/>
        <w:ind w:right="20"/>
        <w:spacing w:lineRule="auto" w:line="240" w:after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ФІНАНСОВО-ГОСПОДАРСЬКА ДІЯЛЬНІСТЬ КОМУНАЛЬНОЇ </w:t>
      </w:r>
      <w:r>
        <w:rPr>
          <w:sz w:val="28"/>
          <w:szCs w:val="28"/>
          <w:lang w:val="uk-UA"/>
        </w:rPr>
        <w:t xml:space="preserve">УСТАНОВИ</w:t>
      </w:r>
      <w:r/>
    </w:p>
    <w:p>
      <w:pPr>
        <w:pStyle w:val="900"/>
        <w:ind w:right="-1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6.1.Фінансово - господарську діяльність Комунальна установа здійснює на основі кошторису, затвердженого головним розпорядником коштів.</w:t>
      </w:r>
      <w:r/>
    </w:p>
    <w:p>
      <w:pPr>
        <w:pStyle w:val="900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6.2.Відділ освіти Менської міської ради є головним розпорядником бюджетних коштів </w:t>
      </w:r>
      <w:r>
        <w:rPr>
          <w:sz w:val="28"/>
          <w:szCs w:val="28"/>
          <w:lang w:val="uk-UA" w:bidi="ru-RU" w:eastAsia="ru-RU"/>
        </w:rPr>
        <w:t xml:space="preserve">Комунальної</w:t>
      </w:r>
      <w:r>
        <w:rPr>
          <w:sz w:val="28"/>
          <w:szCs w:val="28"/>
          <w:lang w:val="uk-UA"/>
        </w:rPr>
        <w:t xml:space="preserve"> установи.</w:t>
      </w:r>
      <w:r/>
    </w:p>
    <w:p>
      <w:pPr>
        <w:pStyle w:val="900"/>
        <w:spacing w:lineRule="auto" w:line="240" w:before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6.3.Джерелами фінансування Комунальної установи є:</w:t>
      </w:r>
      <w:r/>
    </w:p>
    <w:p>
      <w:pPr>
        <w:pStyle w:val="900"/>
        <w:spacing w:lineRule="auto" w:line="240" w:before="0"/>
        <w:shd w:val="clear" w:fill="auto" w:color="auto"/>
        <w:tabs>
          <w:tab w:val="left" w:pos="28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кошти бюджету Менської міської територіальної громади, які враховуються при визначенні міжбюджетних трансфертів на галузь «Освіта»;</w:t>
      </w:r>
      <w:r/>
    </w:p>
    <w:p>
      <w:pPr>
        <w:pStyle w:val="900"/>
        <w:numPr>
          <w:ilvl w:val="0"/>
          <w:numId w:val="16"/>
        </w:numPr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капітальні вкладення, субвенції, дотації з бюджетів всіх рівнів;</w:t>
      </w:r>
      <w:r/>
    </w:p>
    <w:p>
      <w:pPr>
        <w:pStyle w:val="900"/>
        <w:numPr>
          <w:ilvl w:val="0"/>
          <w:numId w:val="16"/>
        </w:numPr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добровільні і цільові внески фізичних і юридичних осіб;</w:t>
      </w:r>
      <w:r/>
    </w:p>
    <w:p>
      <w:pPr>
        <w:pStyle w:val="900"/>
        <w:numPr>
          <w:ilvl w:val="0"/>
          <w:numId w:val="16"/>
        </w:numPr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кошти від надання платних послуг та інших видів господарської діяльності: здача в оренду приміщень, споруд, обладнання, автотранспорту;</w:t>
      </w:r>
      <w:r/>
    </w:p>
    <w:p>
      <w:pPr>
        <w:pStyle w:val="900"/>
        <w:numPr>
          <w:ilvl w:val="0"/>
          <w:numId w:val="16"/>
        </w:numPr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інші джерела, не заборонені чинним законодавством України.</w:t>
      </w:r>
      <w:r/>
    </w:p>
    <w:p>
      <w:pPr>
        <w:pStyle w:val="900"/>
        <w:ind w:right="-1"/>
        <w:spacing w:lineRule="auto" w:line="240" w:before="0"/>
        <w:shd w:val="clear" w:fill="auto" w:color="auto"/>
        <w:tabs>
          <w:tab w:val="left" w:pos="0" w:leader="none"/>
          <w:tab w:val="left" w:pos="126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6.4.Кошти Комунальної установи зберігаються на її рахунках в органах Державного казначейства і знаходяться в повному її розпорядженні.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  <w:tab w:val="left" w:pos="126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6.5.Комунальна установа у процесі провадження фінансово-господарської діяльності має право:</w:t>
      </w:r>
      <w:r/>
    </w:p>
    <w:p>
      <w:pPr>
        <w:pStyle w:val="900"/>
        <w:numPr>
          <w:ilvl w:val="0"/>
          <w:numId w:val="16"/>
        </w:numPr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представляти інтереси закладів та установ освіти в установленому п</w:t>
      </w:r>
      <w:r>
        <w:rPr>
          <w:sz w:val="28"/>
          <w:szCs w:val="28"/>
          <w:lang w:val="uk-UA"/>
        </w:rPr>
        <w:t xml:space="preserve">орядку з питань, що відносяться до її компетенції, в органах державної влади, органах місцевого самоврядування, фондах загальнообов’язкового державного соціального страхування, підприємствах, установах та організаціях, судах незалежного від форм власності;</w:t>
      </w:r>
      <w:r/>
    </w:p>
    <w:p>
      <w:pPr>
        <w:pStyle w:val="900"/>
        <w:numPr>
          <w:ilvl w:val="0"/>
          <w:numId w:val="16"/>
        </w:numPr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розвивати власну матеріальну базу;</w:t>
      </w:r>
      <w:r/>
    </w:p>
    <w:p>
      <w:pPr>
        <w:pStyle w:val="900"/>
        <w:numPr>
          <w:ilvl w:val="0"/>
          <w:numId w:val="16"/>
        </w:numPr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бути користувачем рухомого і нерухомого майна, розпоряджатися майном згідно чинного законодавства;</w:t>
      </w:r>
      <w:r/>
    </w:p>
    <w:p>
      <w:pPr>
        <w:pStyle w:val="900"/>
        <w:numPr>
          <w:ilvl w:val="0"/>
          <w:numId w:val="16"/>
        </w:numPr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мати у своєму розпорядженні автотранспортні засоби;</w:t>
      </w:r>
      <w:r/>
    </w:p>
    <w:p>
      <w:pPr>
        <w:pStyle w:val="900"/>
        <w:numPr>
          <w:ilvl w:val="0"/>
          <w:numId w:val="16"/>
        </w:numPr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виконувати  інші дії, що не суперечать чинному законодавству та цьому Статуту.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  <w:tab w:val="left" w:pos="126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6.6.Ведення діловодства, бухгалтерського обліку та звітності в Комунальній установі здійснюється в порядку, визначеному нормативно-правовими актами України.</w:t>
      </w:r>
      <w:r/>
    </w:p>
    <w:p>
      <w:pPr>
        <w:pStyle w:val="899"/>
        <w:ind w:right="20"/>
        <w:spacing w:lineRule="auto" w:line="240" w:after="0"/>
        <w:shd w:val="clear" w:fill="auto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7.МАТЕРІАЛЬНО-ТЕХНІЧНА БАЗА КОМУНАЛЬНОЇ УСТАНОВИ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7.1.Матеріально-технічна база Комунальної установи включає: основні фонди та обігові кошти, інші матеріальні і нематеріальні активи, цінності, вартість яких відображається в балансі установи.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7.2.Усе майно є власністю громади та закріплюється за Комунальною установою на правах оперативного управління, відповідно до чинного законодавства України.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7.3.Відчуження основних засобів Комунальної уста</w:t>
      </w:r>
      <w:r>
        <w:rPr>
          <w:sz w:val="28"/>
          <w:szCs w:val="28"/>
          <w:lang w:val="uk-UA"/>
        </w:rPr>
        <w:t xml:space="preserve">нови (списання чи передача майна) здійснюється тільки за рішенням Засновника. Комунальна установа має право передавати в оренду належне йому на праві оперативного управління майно у встановленому чинним законодавством порядку тільки за рішенням Засновника.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7.4.Збитки, завдані Комунальній установі внаслідок порушення її майнових </w:t>
      </w:r>
      <w:r>
        <w:rPr>
          <w:sz w:val="28"/>
          <w:szCs w:val="28"/>
          <w:lang w:val="uk-UA"/>
        </w:rPr>
        <w:t xml:space="preserve">прав іншими юридичними та фізичними особами, відшкодовуються відповідно до законодавства України.</w:t>
      </w:r>
      <w:r/>
    </w:p>
    <w:p>
      <w:pPr>
        <w:pStyle w:val="900"/>
        <w:ind w:right="-1"/>
        <w:jc w:val="center"/>
        <w:spacing w:lineRule="auto" w:line="240" w:before="0"/>
        <w:shd w:val="clear" w:fill="auto" w:color="auto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8. РЕОРГАНІЗАЦІЯ АБО ЛІКВІДАЦІЯ КОМУНАЛЬНОЇ УСТАНОВИ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8.1.Ліквідація або реорганізація (злиття, приєднання, поділ, виділення, перетворення) Комунальної установи проводиться згідно з порядком, передбаченим діючим законодавством.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  <w:tab w:val="left" w:pos="126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8.2.Ліквідація або реорганізація (злиття, приєднання, поділ, виділення, перетворення) Комунальної установи здійснюється за рішенням Засновника - рішенням сесії Менської міської ради, або Господарського суду згідно з чинним законодавством України.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  <w:tab w:val="left" w:pos="126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8.3.Ліквідація Комунальної установи здійснюється ліквідаційною комі</w:t>
      </w:r>
      <w:r>
        <w:rPr>
          <w:sz w:val="28"/>
          <w:szCs w:val="28"/>
          <w:lang w:val="uk-UA"/>
        </w:rPr>
        <w:t xml:space="preserve">сією, яка утворюється Засновником. До складу ліквідаційної комісії входять представники Засновника. Порядок і строки проведення ліквідації, а також строк для заяви претензій кредиторам  визначаються  Засновником відповідно до чинного законодавства України.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  <w:tab w:val="left" w:pos="126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8.4.З моменту призначення ліквідаційної комісії до неї переходять повноваження з управління Комунальною установою. Ліквідаційна комісія складає ліквідаційний баланс Комуна</w:t>
      </w:r>
      <w:r>
        <w:rPr>
          <w:sz w:val="28"/>
          <w:szCs w:val="28"/>
          <w:lang w:val="uk-UA"/>
        </w:rPr>
        <w:t xml:space="preserve">льної установи і подає його Засновнику, який призначив ліквідаційну комісію. Кредитори та інші юридичні особи, які перебувають у договірних відносинах із Комунальною установою, яка ліквідується, отримують повідомлення про його ліквідацію у письмовій формі.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8.5.При реорганізації або ліквідації Комунальної установи працівникам, які звільняються, гарантується додержання їх прав та інтересів відповідно до трудового законодавства України.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-14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8.6.У разі реорганізації Комунальної установи її права та обов’язки переходять до правонаступників.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</w:tabs>
        <w:rPr>
          <w:rStyle w:val="905"/>
          <w:b w:val="false"/>
          <w:bCs w:val="false"/>
          <w:color w:val="auto"/>
          <w:sz w:val="28"/>
          <w:szCs w:val="28"/>
          <w:shd w:val="clear" w:fill="auto" w:color="auto"/>
        </w:rPr>
      </w:pPr>
      <w:r>
        <w:rPr>
          <w:sz w:val="28"/>
          <w:szCs w:val="28"/>
          <w:lang w:val="uk-UA"/>
        </w:rPr>
        <w:t xml:space="preserve">8.7.Ліквідація Комунальної установи вважається завершеною, а Комунальна установа такою, що припинила свою діяльність, з моменту внесення запису про це до Державного реєстру.</w:t>
      </w:r>
      <w:r/>
    </w:p>
    <w:p>
      <w:pPr>
        <w:pStyle w:val="900"/>
        <w:ind w:right="-1"/>
        <w:jc w:val="center"/>
        <w:spacing w:lineRule="auto" w:line="240" w:before="0"/>
        <w:shd w:val="clear" w:fill="auto" w:color="auto"/>
        <w:tabs>
          <w:tab w:val="left" w:pos="0" w:leader="none"/>
        </w:tabs>
        <w:rPr>
          <w:b/>
          <w:sz w:val="28"/>
          <w:szCs w:val="28"/>
        </w:rPr>
      </w:pPr>
      <w:r>
        <w:rPr>
          <w:rStyle w:val="905"/>
          <w:sz w:val="28"/>
          <w:szCs w:val="28"/>
        </w:rPr>
        <w:t xml:space="preserve">9</w:t>
      </w:r>
      <w:r>
        <w:rPr>
          <w:rStyle w:val="905"/>
          <w:b w:val="false"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ПРИКІНЦЕВІ ПОЛОЖЕННЯ</w:t>
      </w:r>
      <w:r/>
    </w:p>
    <w:p>
      <w:pPr>
        <w:pStyle w:val="900"/>
        <w:spacing w:lineRule="auto" w:line="240" w:before="0"/>
        <w:shd w:val="clear" w:fill="auto" w:color="auto"/>
        <w:tabs>
          <w:tab w:val="left" w:pos="0" w:leader="none"/>
        </w:tabs>
        <w:rPr>
          <w:sz w:val="28"/>
          <w:szCs w:val="28"/>
        </w:rPr>
      </w:pPr>
      <w:r>
        <w:rPr>
          <w:rStyle w:val="905"/>
          <w:b w:val="false"/>
          <w:sz w:val="28"/>
          <w:szCs w:val="28"/>
        </w:rPr>
        <w:t xml:space="preserve">9.1.Засновником </w:t>
      </w:r>
      <w:r>
        <w:rPr>
          <w:sz w:val="28"/>
          <w:szCs w:val="28"/>
          <w:lang w:val="uk-UA"/>
        </w:rPr>
        <w:t xml:space="preserve">затверджується Статут Комунальної установи, </w:t>
      </w:r>
      <w:r>
        <w:rPr>
          <w:rStyle w:val="905"/>
          <w:b w:val="false"/>
          <w:sz w:val="28"/>
          <w:szCs w:val="28"/>
        </w:rPr>
        <w:t xml:space="preserve">а також вносяться до </w:t>
      </w:r>
      <w:r>
        <w:rPr>
          <w:sz w:val="28"/>
          <w:szCs w:val="28"/>
          <w:lang w:val="uk-UA"/>
        </w:rPr>
        <w:t xml:space="preserve">нього зміни та доповнення.</w:t>
      </w:r>
      <w:r/>
    </w:p>
    <w:p>
      <w:pPr>
        <w:pStyle w:val="899"/>
        <w:jc w:val="both"/>
        <w:spacing w:lineRule="auto" w:line="240" w:after="0"/>
        <w:shd w:val="clear" w:fill="auto" w:color="auto"/>
        <w:tabs>
          <w:tab w:val="left" w:pos="-142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9.2.Зміни </w:t>
      </w:r>
      <w:r>
        <w:rPr>
          <w:rStyle w:val="906"/>
          <w:sz w:val="28"/>
          <w:szCs w:val="28"/>
        </w:rPr>
        <w:t xml:space="preserve">і доповнення до Статуту набирають </w:t>
      </w:r>
      <w:r>
        <w:rPr>
          <w:b w:val="false"/>
          <w:sz w:val="28"/>
          <w:szCs w:val="28"/>
          <w:lang w:val="uk-UA"/>
        </w:rPr>
        <w:t xml:space="preserve">чинність </w:t>
      </w:r>
      <w:r>
        <w:rPr>
          <w:rStyle w:val="906"/>
          <w:sz w:val="28"/>
          <w:szCs w:val="28"/>
        </w:rPr>
        <w:t xml:space="preserve">з моменту їх </w:t>
      </w:r>
      <w:r>
        <w:rPr>
          <w:b w:val="false"/>
          <w:sz w:val="28"/>
          <w:szCs w:val="28"/>
          <w:lang w:val="uk-UA"/>
        </w:rPr>
        <w:t xml:space="preserve">державної реєстрації відповідно </w:t>
      </w:r>
      <w:r>
        <w:rPr>
          <w:rStyle w:val="906"/>
          <w:sz w:val="28"/>
          <w:szCs w:val="28"/>
        </w:rPr>
        <w:t xml:space="preserve">до </w:t>
      </w:r>
      <w:r>
        <w:rPr>
          <w:b w:val="false"/>
          <w:sz w:val="28"/>
          <w:szCs w:val="28"/>
          <w:lang w:val="uk-UA"/>
        </w:rPr>
        <w:t xml:space="preserve">запису </w:t>
      </w:r>
      <w:r>
        <w:rPr>
          <w:rStyle w:val="906"/>
          <w:sz w:val="28"/>
          <w:szCs w:val="28"/>
        </w:rPr>
        <w:t xml:space="preserve">до </w:t>
      </w:r>
      <w:r>
        <w:rPr>
          <w:b w:val="false"/>
          <w:sz w:val="28"/>
          <w:szCs w:val="28"/>
          <w:lang w:val="uk-UA"/>
        </w:rPr>
        <w:t xml:space="preserve">Єдиного </w:t>
      </w:r>
      <w:r>
        <w:rPr>
          <w:rStyle w:val="906"/>
          <w:sz w:val="28"/>
          <w:szCs w:val="28"/>
        </w:rPr>
        <w:t xml:space="preserve">державного </w:t>
      </w:r>
      <w:r>
        <w:rPr>
          <w:b w:val="false"/>
          <w:sz w:val="28"/>
          <w:szCs w:val="28"/>
          <w:lang w:val="uk-UA"/>
        </w:rPr>
        <w:t xml:space="preserve">реєстру </w:t>
      </w:r>
      <w:r>
        <w:rPr>
          <w:rStyle w:val="906"/>
          <w:sz w:val="28"/>
          <w:szCs w:val="28"/>
        </w:rPr>
        <w:t xml:space="preserve">юридичних </w:t>
      </w:r>
      <w:r>
        <w:rPr>
          <w:b w:val="false"/>
          <w:sz w:val="28"/>
          <w:szCs w:val="28"/>
          <w:lang w:val="uk-UA"/>
        </w:rPr>
        <w:t xml:space="preserve">і фізичних осіб-підприємців.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-142" w:leader="none"/>
        </w:tabs>
        <w:rPr>
          <w:sz w:val="28"/>
          <w:szCs w:val="28"/>
          <w:highlight w:val="none"/>
          <w:lang w:val="uk-UA"/>
        </w:rPr>
      </w:pPr>
      <w:r>
        <w:rPr>
          <w:rStyle w:val="905"/>
          <w:b w:val="false"/>
          <w:sz w:val="28"/>
          <w:szCs w:val="28"/>
        </w:rPr>
        <w:t xml:space="preserve">9.3.У </w:t>
      </w:r>
      <w:r>
        <w:rPr>
          <w:sz w:val="28"/>
          <w:szCs w:val="28"/>
          <w:lang w:val="uk-UA"/>
        </w:rPr>
        <w:t xml:space="preserve">всьому, що не врегульовано цим Статутом, Комунальна установа </w:t>
      </w:r>
      <w:r>
        <w:rPr>
          <w:rStyle w:val="905"/>
          <w:b w:val="false"/>
          <w:sz w:val="28"/>
          <w:szCs w:val="28"/>
        </w:rPr>
        <w:t xml:space="preserve">керується </w:t>
      </w:r>
      <w:r>
        <w:rPr>
          <w:sz w:val="28"/>
          <w:szCs w:val="28"/>
          <w:lang w:val="uk-UA"/>
        </w:rPr>
        <w:t xml:space="preserve">чинним законодавством України.</w:t>
      </w:r>
      <w:r/>
    </w:p>
    <w:p>
      <w:pPr>
        <w:pStyle w:val="900"/>
        <w:spacing w:lineRule="auto" w:line="240" w:before="0"/>
        <w:shd w:val="clear" w:fill="auto" w:color="auto"/>
        <w:tabs>
          <w:tab w:val="left" w:pos="-14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0"/>
        <w:spacing w:lineRule="auto" w:line="240" w:before="0"/>
        <w:shd w:val="clear" w:fill="auto" w:color="auto"/>
        <w:tabs>
          <w:tab w:val="left" w:pos="-14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0"/>
        <w:spacing w:lineRule="auto" w:line="240" w:before="0"/>
        <w:shd w:val="clear" w:fill="auto" w:color="auto"/>
        <w:tabs>
          <w:tab w:val="left" w:pos="-142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Начальник Відділу освіти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00"/>
        <w:spacing w:lineRule="auto" w:line="240" w:before="0"/>
        <w:shd w:val="clear" w:fill="auto" w:color="auto"/>
        <w:tabs>
          <w:tab w:val="left" w:pos="-142" w:leader="none"/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Менської міської ради</w:t>
        <w:tab/>
        <w:t xml:space="preserve">Ірина ЛУК’ЯНЕНКО</w:t>
      </w:r>
      <w:r>
        <w:rPr>
          <w:sz w:val="28"/>
          <w:szCs w:val="28"/>
          <w:highlight w:val="none"/>
          <w:lang w:val="uk-UA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2</w:t>
    </w:r>
    <w:r>
      <w:fldChar w:fldCharType="end"/>
    </w:r>
    <w:r>
      <w:rPr>
        <w:rFonts w:ascii="Times New Roman" w:hAnsi="Times New Roman" w:cs="Times New Roman" w:eastAsia="Times New Roman"/>
        <w:i/>
        <w:sz w:val="24"/>
      </w:rPr>
      <w:tab/>
    </w:r>
    <w:r>
      <w:rPr>
        <w:rFonts w:ascii="Times New Roman" w:hAnsi="Times New Roman" w:cs="Times New Roman" w:eastAsia="Times New Roman"/>
        <w:i/>
        <w:sz w:val="24"/>
      </w:rPr>
      <w:t xml:space="preserve">продовження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t xml:space="preserve">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9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8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5.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5.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7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18"/>
  </w:num>
  <w:num w:numId="11">
    <w:abstractNumId w:val="1"/>
  </w:num>
  <w:num w:numId="12">
    <w:abstractNumId w:val="6"/>
  </w:num>
  <w:num w:numId="13">
    <w:abstractNumId w:val="3"/>
  </w:num>
  <w:num w:numId="14">
    <w:abstractNumId w:val="2"/>
  </w:num>
  <w:num w:numId="15">
    <w:abstractNumId w:val="13"/>
  </w:num>
  <w:num w:numId="16">
    <w:abstractNumId w:val="4"/>
  </w:num>
  <w:num w:numId="17">
    <w:abstractNumId w:val="5"/>
  </w:num>
  <w:num w:numId="18">
    <w:abstractNumId w:val="15"/>
  </w:num>
  <w:num w:numId="19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0">
    <w:name w:val="Title Char"/>
    <w:basedOn w:val="717"/>
    <w:link w:val="740"/>
    <w:uiPriority w:val="10"/>
    <w:rPr>
      <w:sz w:val="48"/>
      <w:szCs w:val="48"/>
    </w:rPr>
  </w:style>
  <w:style w:type="character" w:styleId="711">
    <w:name w:val="Subtitle Char"/>
    <w:basedOn w:val="717"/>
    <w:link w:val="742"/>
    <w:uiPriority w:val="11"/>
    <w:rPr>
      <w:sz w:val="24"/>
      <w:szCs w:val="24"/>
    </w:rPr>
  </w:style>
  <w:style w:type="character" w:styleId="712">
    <w:name w:val="Quote Char"/>
    <w:link w:val="744"/>
    <w:uiPriority w:val="29"/>
    <w:rPr>
      <w:i/>
    </w:rPr>
  </w:style>
  <w:style w:type="character" w:styleId="713">
    <w:name w:val="Intense Quote Char"/>
    <w:link w:val="746"/>
    <w:uiPriority w:val="30"/>
    <w:rPr>
      <w:i/>
    </w:rPr>
  </w:style>
  <w:style w:type="character" w:styleId="714">
    <w:name w:val="Footnote Text Char"/>
    <w:link w:val="880"/>
    <w:uiPriority w:val="99"/>
    <w:rPr>
      <w:sz w:val="18"/>
    </w:rPr>
  </w:style>
  <w:style w:type="character" w:styleId="715">
    <w:name w:val="Endnote Text Char"/>
    <w:link w:val="883"/>
    <w:uiPriority w:val="99"/>
    <w:rPr>
      <w:sz w:val="20"/>
    </w:rPr>
  </w:style>
  <w:style w:type="paragraph" w:styleId="716" w:default="1">
    <w:name w:val="Normal"/>
    <w:qFormat/>
    <w:pPr>
      <w:spacing w:lineRule="auto" w:line="276" w:after="200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 w:customStyle="1">
    <w:name w:val="Heading 1"/>
    <w:basedOn w:val="716"/>
    <w:next w:val="716"/>
    <w:link w:val="7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21" w:customStyle="1">
    <w:name w:val="Heading 1 Char"/>
    <w:basedOn w:val="717"/>
    <w:link w:val="720"/>
    <w:uiPriority w:val="9"/>
    <w:rPr>
      <w:rFonts w:ascii="Arial" w:hAnsi="Arial" w:cs="Arial" w:eastAsia="Arial"/>
      <w:sz w:val="40"/>
      <w:szCs w:val="40"/>
    </w:rPr>
  </w:style>
  <w:style w:type="paragraph" w:styleId="722" w:customStyle="1">
    <w:name w:val="Heading 2"/>
    <w:basedOn w:val="716"/>
    <w:next w:val="716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23" w:customStyle="1">
    <w:name w:val="Heading 2 Char"/>
    <w:basedOn w:val="717"/>
    <w:link w:val="722"/>
    <w:uiPriority w:val="9"/>
    <w:rPr>
      <w:rFonts w:ascii="Arial" w:hAnsi="Arial" w:cs="Arial" w:eastAsia="Arial"/>
      <w:sz w:val="34"/>
    </w:rPr>
  </w:style>
  <w:style w:type="paragraph" w:styleId="724" w:customStyle="1">
    <w:name w:val="Heading 3"/>
    <w:basedOn w:val="716"/>
    <w:next w:val="716"/>
    <w:link w:val="7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25" w:customStyle="1">
    <w:name w:val="Heading 3 Char"/>
    <w:basedOn w:val="717"/>
    <w:link w:val="724"/>
    <w:uiPriority w:val="9"/>
    <w:rPr>
      <w:rFonts w:ascii="Arial" w:hAnsi="Arial" w:cs="Arial" w:eastAsia="Arial"/>
      <w:sz w:val="30"/>
      <w:szCs w:val="30"/>
    </w:rPr>
  </w:style>
  <w:style w:type="paragraph" w:styleId="726" w:customStyle="1">
    <w:name w:val="Heading 4"/>
    <w:basedOn w:val="716"/>
    <w:next w:val="716"/>
    <w:link w:val="7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27" w:customStyle="1">
    <w:name w:val="Heading 4 Char"/>
    <w:basedOn w:val="717"/>
    <w:link w:val="726"/>
    <w:uiPriority w:val="9"/>
    <w:rPr>
      <w:rFonts w:ascii="Arial" w:hAnsi="Arial" w:cs="Arial" w:eastAsia="Arial"/>
      <w:b/>
      <w:bCs/>
      <w:sz w:val="26"/>
      <w:szCs w:val="26"/>
    </w:rPr>
  </w:style>
  <w:style w:type="paragraph" w:styleId="728" w:customStyle="1">
    <w:name w:val="Heading 5"/>
    <w:basedOn w:val="716"/>
    <w:next w:val="716"/>
    <w:link w:val="7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29" w:customStyle="1">
    <w:name w:val="Heading 5 Char"/>
    <w:basedOn w:val="717"/>
    <w:link w:val="728"/>
    <w:uiPriority w:val="9"/>
    <w:rPr>
      <w:rFonts w:ascii="Arial" w:hAnsi="Arial" w:cs="Arial" w:eastAsia="Arial"/>
      <w:b/>
      <w:bCs/>
      <w:sz w:val="24"/>
      <w:szCs w:val="24"/>
    </w:rPr>
  </w:style>
  <w:style w:type="paragraph" w:styleId="730" w:customStyle="1">
    <w:name w:val="Heading 6"/>
    <w:basedOn w:val="716"/>
    <w:next w:val="716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31" w:customStyle="1">
    <w:name w:val="Heading 6 Char"/>
    <w:basedOn w:val="717"/>
    <w:link w:val="730"/>
    <w:uiPriority w:val="9"/>
    <w:rPr>
      <w:rFonts w:ascii="Arial" w:hAnsi="Arial" w:cs="Arial" w:eastAsia="Arial"/>
      <w:b/>
      <w:bCs/>
      <w:sz w:val="22"/>
      <w:szCs w:val="22"/>
    </w:rPr>
  </w:style>
  <w:style w:type="paragraph" w:styleId="732" w:customStyle="1">
    <w:name w:val="Heading 7"/>
    <w:basedOn w:val="716"/>
    <w:next w:val="716"/>
    <w:link w:val="7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33" w:customStyle="1">
    <w:name w:val="Heading 7 Char"/>
    <w:basedOn w:val="717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4" w:customStyle="1">
    <w:name w:val="Heading 8"/>
    <w:basedOn w:val="716"/>
    <w:next w:val="716"/>
    <w:link w:val="73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35" w:customStyle="1">
    <w:name w:val="Heading 8 Char"/>
    <w:basedOn w:val="717"/>
    <w:link w:val="734"/>
    <w:uiPriority w:val="9"/>
    <w:rPr>
      <w:rFonts w:ascii="Arial" w:hAnsi="Arial" w:cs="Arial" w:eastAsia="Arial"/>
      <w:i/>
      <w:iCs/>
      <w:sz w:val="22"/>
      <w:szCs w:val="22"/>
    </w:rPr>
  </w:style>
  <w:style w:type="paragraph" w:styleId="736" w:customStyle="1">
    <w:name w:val="Heading 9"/>
    <w:basedOn w:val="716"/>
    <w:next w:val="716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7" w:customStyle="1">
    <w:name w:val="Heading 9 Char"/>
    <w:basedOn w:val="717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716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  <w:pPr>
      <w:spacing w:lineRule="auto" w:line="240" w:after="0"/>
    </w:pPr>
  </w:style>
  <w:style w:type="paragraph" w:styleId="740">
    <w:name w:val="Title"/>
    <w:basedOn w:val="716"/>
    <w:next w:val="716"/>
    <w:link w:val="74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1" w:customStyle="1">
    <w:name w:val="Название Знак"/>
    <w:basedOn w:val="717"/>
    <w:link w:val="740"/>
    <w:uiPriority w:val="10"/>
    <w:rPr>
      <w:sz w:val="48"/>
      <w:szCs w:val="48"/>
    </w:rPr>
  </w:style>
  <w:style w:type="paragraph" w:styleId="742">
    <w:name w:val="Subtitle"/>
    <w:basedOn w:val="716"/>
    <w:next w:val="716"/>
    <w:link w:val="743"/>
    <w:qFormat/>
    <w:uiPriority w:val="11"/>
    <w:rPr>
      <w:sz w:val="24"/>
      <w:szCs w:val="24"/>
    </w:rPr>
    <w:pPr>
      <w:spacing w:before="200"/>
    </w:pPr>
  </w:style>
  <w:style w:type="character" w:styleId="743" w:customStyle="1">
    <w:name w:val="Подзаголовок Знак"/>
    <w:basedOn w:val="717"/>
    <w:link w:val="742"/>
    <w:uiPriority w:val="11"/>
    <w:rPr>
      <w:sz w:val="24"/>
      <w:szCs w:val="24"/>
    </w:rPr>
  </w:style>
  <w:style w:type="paragraph" w:styleId="744">
    <w:name w:val="Quote"/>
    <w:basedOn w:val="716"/>
    <w:next w:val="716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16"/>
    <w:next w:val="716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16"/>
    <w:link w:val="7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9" w:customStyle="1">
    <w:name w:val="Header Char"/>
    <w:basedOn w:val="717"/>
    <w:link w:val="748"/>
    <w:uiPriority w:val="99"/>
  </w:style>
  <w:style w:type="paragraph" w:styleId="750" w:customStyle="1">
    <w:name w:val="Footer"/>
    <w:basedOn w:val="716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1" w:customStyle="1">
    <w:name w:val="Footer Char"/>
    <w:basedOn w:val="717"/>
    <w:link w:val="750"/>
    <w:uiPriority w:val="99"/>
  </w:style>
  <w:style w:type="paragraph" w:styleId="752" w:customStyle="1">
    <w:name w:val="Caption"/>
    <w:basedOn w:val="716"/>
    <w:next w:val="716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53" w:customStyle="1">
    <w:name w:val="Caption Char"/>
    <w:link w:val="750"/>
    <w:uiPriority w:val="99"/>
  </w:style>
  <w:style w:type="table" w:styleId="754" w:customStyle="1">
    <w:name w:val="Table Grid Light"/>
    <w:basedOn w:val="71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1"/>
    <w:basedOn w:val="71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2"/>
    <w:basedOn w:val="7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 w:customStyle="1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 w:customStyle="1">
    <w:name w:val="Grid Table 4 - Accent 1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3" w:customStyle="1">
    <w:name w:val="Grid Table 4 - Accent 2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Grid Table 4 - Accent 3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5" w:customStyle="1">
    <w:name w:val="Grid Table 4 - Accent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Grid Table 4 - Accent 5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87" w:customStyle="1">
    <w:name w:val="Grid Table 4 - Accent 6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8" w:customStyle="1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7" w:customStyle="1">
    <w:name w:val="Grid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8" w:customStyle="1">
    <w:name w:val="Grid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9" w:customStyle="1">
    <w:name w:val="Grid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0" w:customStyle="1">
    <w:name w:val="Grid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1" w:customStyle="1">
    <w:name w:val="Grid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2" w:customStyle="1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7" w:customStyle="1">
    <w:name w:val="List Table 2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18" w:customStyle="1">
    <w:name w:val="List Table 2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9" w:customStyle="1">
    <w:name w:val="List Table 2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0" w:customStyle="1">
    <w:name w:val="List Table 2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1" w:customStyle="1">
    <w:name w:val="List Table 2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2" w:customStyle="1">
    <w:name w:val="List Table 2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3" w:customStyle="1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List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6" w:customStyle="1">
    <w:name w:val="List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7" w:customStyle="1">
    <w:name w:val="List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8" w:customStyle="1">
    <w:name w:val="List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9" w:customStyle="1">
    <w:name w:val="List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0" w:customStyle="1">
    <w:name w:val="List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1" w:customStyle="1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ned - Accent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Lined - Accent 1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0" w:customStyle="1">
    <w:name w:val="Lined - Accent 2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1" w:customStyle="1">
    <w:name w:val="Lined - Accent 3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2" w:customStyle="1">
    <w:name w:val="Lined - Accent 4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3" w:customStyle="1">
    <w:name w:val="Lined - Accent 5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4" w:customStyle="1">
    <w:name w:val="Lined - Accent 6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5" w:customStyle="1">
    <w:name w:val="Bordered &amp; Lined - Accent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Bordered &amp; Lined - Accent 1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7" w:customStyle="1">
    <w:name w:val="Bordered &amp; Lined - Accent 2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8" w:customStyle="1">
    <w:name w:val="Bordered &amp; Lined - Accent 3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9" w:customStyle="1">
    <w:name w:val="Bordered &amp; Lined - Accent 4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0" w:customStyle="1">
    <w:name w:val="Bordered &amp; Lined - Accent 5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1" w:customStyle="1">
    <w:name w:val="Bordered &amp; Lined - Accent 6"/>
    <w:basedOn w:val="71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2" w:customStyle="1">
    <w:name w:val="Bordered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3" w:customStyle="1">
    <w:name w:val="Bordered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4" w:customStyle="1">
    <w:name w:val="Bordered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5" w:customStyle="1">
    <w:name w:val="Bordered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6" w:customStyle="1">
    <w:name w:val="Bordered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7" w:customStyle="1">
    <w:name w:val="Bordered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78" w:customStyle="1">
    <w:name w:val="Bordered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9">
    <w:name w:val="Hyperlink"/>
    <w:uiPriority w:val="99"/>
    <w:unhideWhenUsed/>
    <w:rPr>
      <w:color w:val="0563C1" w:themeColor="hyperlink"/>
      <w:u w:val="single"/>
    </w:rPr>
  </w:style>
  <w:style w:type="paragraph" w:styleId="880">
    <w:name w:val="footnote text"/>
    <w:basedOn w:val="716"/>
    <w:link w:val="881"/>
    <w:uiPriority w:val="99"/>
    <w:semiHidden/>
    <w:unhideWhenUsed/>
    <w:rPr>
      <w:sz w:val="18"/>
    </w:rPr>
    <w:pPr>
      <w:spacing w:lineRule="auto" w:line="240"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basedOn w:val="717"/>
    <w:uiPriority w:val="99"/>
    <w:unhideWhenUsed/>
    <w:rPr>
      <w:vertAlign w:val="superscript"/>
    </w:rPr>
  </w:style>
  <w:style w:type="paragraph" w:styleId="883">
    <w:name w:val="endnote text"/>
    <w:basedOn w:val="716"/>
    <w:link w:val="884"/>
    <w:uiPriority w:val="99"/>
    <w:semiHidden/>
    <w:unhideWhenUsed/>
    <w:rPr>
      <w:sz w:val="20"/>
    </w:rPr>
    <w:pPr>
      <w:spacing w:lineRule="auto" w:line="240" w:after="0"/>
    </w:pPr>
  </w:style>
  <w:style w:type="character" w:styleId="884" w:customStyle="1">
    <w:name w:val="Текст концевой сноски Знак"/>
    <w:link w:val="883"/>
    <w:uiPriority w:val="99"/>
    <w:rPr>
      <w:sz w:val="20"/>
    </w:rPr>
  </w:style>
  <w:style w:type="character" w:styleId="885">
    <w:name w:val="endnote reference"/>
    <w:basedOn w:val="717"/>
    <w:uiPriority w:val="99"/>
    <w:semiHidden/>
    <w:unhideWhenUsed/>
    <w:rPr>
      <w:vertAlign w:val="superscript"/>
    </w:rPr>
  </w:style>
  <w:style w:type="paragraph" w:styleId="886">
    <w:name w:val="toc 1"/>
    <w:basedOn w:val="716"/>
    <w:next w:val="716"/>
    <w:uiPriority w:val="39"/>
    <w:unhideWhenUsed/>
    <w:pPr>
      <w:spacing w:after="57"/>
    </w:pPr>
  </w:style>
  <w:style w:type="paragraph" w:styleId="887">
    <w:name w:val="toc 2"/>
    <w:basedOn w:val="716"/>
    <w:next w:val="716"/>
    <w:uiPriority w:val="39"/>
    <w:unhideWhenUsed/>
    <w:pPr>
      <w:ind w:left="283"/>
      <w:spacing w:after="57"/>
    </w:pPr>
  </w:style>
  <w:style w:type="paragraph" w:styleId="888">
    <w:name w:val="toc 3"/>
    <w:basedOn w:val="716"/>
    <w:next w:val="716"/>
    <w:uiPriority w:val="39"/>
    <w:unhideWhenUsed/>
    <w:pPr>
      <w:ind w:left="567"/>
      <w:spacing w:after="57"/>
    </w:pPr>
  </w:style>
  <w:style w:type="paragraph" w:styleId="889">
    <w:name w:val="toc 4"/>
    <w:basedOn w:val="716"/>
    <w:next w:val="716"/>
    <w:uiPriority w:val="39"/>
    <w:unhideWhenUsed/>
    <w:pPr>
      <w:ind w:left="850"/>
      <w:spacing w:after="57"/>
    </w:pPr>
  </w:style>
  <w:style w:type="paragraph" w:styleId="890">
    <w:name w:val="toc 5"/>
    <w:basedOn w:val="716"/>
    <w:next w:val="716"/>
    <w:uiPriority w:val="39"/>
    <w:unhideWhenUsed/>
    <w:pPr>
      <w:ind w:left="1134"/>
      <w:spacing w:after="57"/>
    </w:pPr>
  </w:style>
  <w:style w:type="paragraph" w:styleId="891">
    <w:name w:val="toc 6"/>
    <w:basedOn w:val="716"/>
    <w:next w:val="716"/>
    <w:uiPriority w:val="39"/>
    <w:unhideWhenUsed/>
    <w:pPr>
      <w:ind w:left="1417"/>
      <w:spacing w:after="57"/>
    </w:pPr>
  </w:style>
  <w:style w:type="paragraph" w:styleId="892">
    <w:name w:val="toc 7"/>
    <w:basedOn w:val="716"/>
    <w:next w:val="716"/>
    <w:uiPriority w:val="39"/>
    <w:unhideWhenUsed/>
    <w:pPr>
      <w:ind w:left="1701"/>
      <w:spacing w:after="57"/>
    </w:pPr>
  </w:style>
  <w:style w:type="paragraph" w:styleId="893">
    <w:name w:val="toc 8"/>
    <w:basedOn w:val="716"/>
    <w:next w:val="716"/>
    <w:uiPriority w:val="39"/>
    <w:unhideWhenUsed/>
    <w:pPr>
      <w:ind w:left="1984"/>
      <w:spacing w:after="57"/>
    </w:pPr>
  </w:style>
  <w:style w:type="paragraph" w:styleId="894">
    <w:name w:val="toc 9"/>
    <w:basedOn w:val="716"/>
    <w:next w:val="716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716"/>
    <w:next w:val="716"/>
    <w:uiPriority w:val="99"/>
    <w:unhideWhenUsed/>
    <w:pPr>
      <w:spacing w:after="0"/>
    </w:pPr>
  </w:style>
  <w:style w:type="character" w:styleId="897" w:customStyle="1">
    <w:name w:val="Основной текст (3)_"/>
    <w:basedOn w:val="717"/>
    <w:link w:val="899"/>
    <w:rPr>
      <w:rFonts w:ascii="Times New Roman" w:hAnsi="Times New Roman" w:cs="Times New Roman" w:eastAsia="Times New Roman"/>
      <w:b/>
      <w:bCs/>
      <w:shd w:val="clear" w:fill="FFFFFF" w:color="auto"/>
    </w:rPr>
  </w:style>
  <w:style w:type="character" w:styleId="898" w:customStyle="1">
    <w:name w:val="Основной текст (2)_"/>
    <w:basedOn w:val="717"/>
    <w:link w:val="900"/>
    <w:rPr>
      <w:rFonts w:ascii="Times New Roman" w:hAnsi="Times New Roman" w:cs="Times New Roman" w:eastAsia="Times New Roman"/>
      <w:shd w:val="clear" w:fill="FFFFFF" w:color="auto"/>
    </w:rPr>
  </w:style>
  <w:style w:type="paragraph" w:styleId="899" w:customStyle="1">
    <w:name w:val="Основной текст (3)"/>
    <w:basedOn w:val="716"/>
    <w:link w:val="897"/>
    <w:rPr>
      <w:rFonts w:ascii="Times New Roman" w:hAnsi="Times New Roman" w:cs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paragraph" w:styleId="900" w:customStyle="1">
    <w:name w:val="Основной текст (2)"/>
    <w:basedOn w:val="716"/>
    <w:link w:val="898"/>
    <w:rPr>
      <w:rFonts w:ascii="Times New Roman" w:hAnsi="Times New Roman" w:cs="Times New Roman" w:eastAsia="Times New Roman"/>
    </w:rPr>
    <w:pPr>
      <w:jc w:val="both"/>
      <w:spacing w:lineRule="exact" w:line="274" w:after="0" w:before="360"/>
      <w:shd w:val="clear" w:fill="FFFFFF" w:color="auto"/>
      <w:widowControl w:val="off"/>
    </w:pPr>
  </w:style>
  <w:style w:type="character" w:styleId="901" w:customStyle="1">
    <w:name w:val="Основной текст (2) + 4 pt;Курсив;Интервал 3 pt"/>
    <w:basedOn w:val="898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60"/>
      <w:position w:val="0"/>
      <w:sz w:val="8"/>
      <w:szCs w:val="8"/>
      <w:u w:val="none"/>
      <w:shd w:val="clear" w:fill="FFFFFF" w:color="auto"/>
      <w:lang w:val="uk-UA" w:bidi="uk-UA" w:eastAsia="uk-UA"/>
    </w:rPr>
  </w:style>
  <w:style w:type="character" w:styleId="902" w:customStyle="1">
    <w:name w:val="Основной текст (5)_"/>
    <w:basedOn w:val="717"/>
    <w:link w:val="904"/>
    <w:rPr>
      <w:rFonts w:ascii="Times New Roman" w:hAnsi="Times New Roman" w:cs="Times New Roman" w:eastAsia="Times New Roman"/>
      <w:b/>
      <w:bCs/>
      <w:shd w:val="clear" w:fill="FFFFFF" w:color="auto"/>
    </w:rPr>
  </w:style>
  <w:style w:type="character" w:styleId="903" w:customStyle="1">
    <w:name w:val="Основной текст (5) + Не полужирный"/>
    <w:basedOn w:val="902"/>
    <w:rPr>
      <w:rFonts w:ascii="Times New Roman" w:hAnsi="Times New Roman" w:cs="Times New Roman" w:eastAsia="Times New Roman"/>
      <w:b/>
      <w:bCs/>
      <w:color w:val="000000"/>
      <w:spacing w:val="0"/>
      <w:position w:val="0"/>
      <w:sz w:val="24"/>
      <w:szCs w:val="24"/>
      <w:shd w:val="clear" w:fill="FFFFFF" w:color="auto"/>
      <w:lang w:val="uk-UA" w:bidi="uk-UA" w:eastAsia="uk-UA"/>
    </w:rPr>
  </w:style>
  <w:style w:type="paragraph" w:styleId="904" w:customStyle="1">
    <w:name w:val="Основной текст (5)"/>
    <w:basedOn w:val="716"/>
    <w:link w:val="902"/>
    <w:rPr>
      <w:rFonts w:ascii="Times New Roman" w:hAnsi="Times New Roman" w:cs="Times New Roman" w:eastAsia="Times New Roman"/>
      <w:b/>
      <w:bCs/>
    </w:rPr>
    <w:pPr>
      <w:spacing w:lineRule="exact" w:line="264" w:after="300" w:before="300"/>
      <w:shd w:val="clear" w:fill="FFFFFF" w:color="auto"/>
      <w:widowControl w:val="off"/>
    </w:pPr>
  </w:style>
  <w:style w:type="character" w:styleId="905" w:customStyle="1">
    <w:name w:val="Основной текст (2) + Полужирный"/>
    <w:basedOn w:val="89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shd w:val="clear" w:fill="FFFFFF" w:color="auto"/>
      <w:lang w:val="uk-UA" w:bidi="uk-UA" w:eastAsia="uk-UA"/>
    </w:rPr>
  </w:style>
  <w:style w:type="character" w:styleId="906" w:customStyle="1">
    <w:name w:val="Основной текст (3) + Не полужирный"/>
    <w:basedOn w:val="89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shd w:val="clear" w:fill="FFFFFF" w:color="auto"/>
      <w:lang w:val="uk-UA" w:bidi="uk-UA" w:eastAsia="uk-UA"/>
    </w:rPr>
  </w:style>
  <w:style w:type="table" w:styleId="907">
    <w:name w:val="Table Grid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Марцева  Тетяна  Іванівна</cp:lastModifiedBy>
  <cp:revision>9</cp:revision>
  <dcterms:created xsi:type="dcterms:W3CDTF">2023-01-30T07:15:00Z</dcterms:created>
  <dcterms:modified xsi:type="dcterms:W3CDTF">2023-02-01T14:42:33Z</dcterms:modified>
</cp:coreProperties>
</file>