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630"/>
        <w:spacing w:before="0" w:beforeAutospacing="0"/>
        <w:rPr>
          <w:rFonts w:ascii="Times New Roman" w:hAnsi="Times New Roman" w:cs="Times New Roman" w:eastAsia="Times New Roman"/>
          <w:sz w:val="24"/>
          <w:szCs w:val="24"/>
          <w:u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4"/>
          <w:szCs w:val="24"/>
          <w:u w:val="none"/>
        </w:rPr>
        <w:t xml:space="preserve">Додаток 1 </w:t>
      </w:r>
      <w:r>
        <w:rPr>
          <w:rFonts w:ascii="Times New Roman" w:hAnsi="Times New Roman" w:cs="Times New Roman" w:eastAsia="Times New Roman"/>
          <w:sz w:val="24"/>
          <w:u w:val="none"/>
        </w:rPr>
      </w:r>
      <w:r/>
    </w:p>
    <w:p>
      <w:pPr>
        <w:ind w:left="10630"/>
        <w:spacing w:before="0" w:beforeAutospacing="0"/>
        <w:rPr>
          <w:rFonts w:ascii="Times New Roman" w:hAnsi="Times New Roman" w:cs="Times New Roman" w:eastAsia="Times New Roman"/>
          <w:sz w:val="24"/>
          <w:szCs w:val="24"/>
          <w:u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4"/>
          <w:szCs w:val="24"/>
          <w:u w:val="none"/>
        </w:rPr>
        <w:t xml:space="preserve">до Плану соціально-економічного розвитку Менської міської  територіальної громади на 2023-2024 роки</w:t>
      </w:r>
      <w:r>
        <w:rPr>
          <w:rFonts w:ascii="Times New Roman" w:hAnsi="Times New Roman" w:cs="Times New Roman" w:eastAsia="Times New Roman"/>
          <w:sz w:val="24"/>
          <w:u w:val="none"/>
        </w:rPr>
      </w:r>
      <w:r/>
    </w:p>
    <w:p>
      <w:pPr>
        <w:jc w:val="center"/>
        <w:spacing w:before="0" w:beforeAutospacing="0"/>
        <w:rPr>
          <w:rFonts w:ascii="Times New Roman" w:hAnsi="Times New Roman" w:cs="Times New Roman" w:eastAsia="Times New Roman"/>
          <w:b/>
          <w:sz w:val="24"/>
          <w:szCs w:val="28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4"/>
          <w:szCs w:val="28"/>
          <w:u w:val="single"/>
        </w:rPr>
        <w:t xml:space="preserve">Пріоритетні об’єкти, які доцільно фінансувати із залученням коштів державного, місцевих бюджетів, коштів інвесторів та благодійної допомоги у 2023-2024 роках</w:t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910"/>
        <w:tblW w:w="14860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5643"/>
        <w:gridCol w:w="1128"/>
        <w:gridCol w:w="821"/>
        <w:gridCol w:w="1001"/>
        <w:gridCol w:w="1133"/>
        <w:gridCol w:w="1129"/>
        <w:gridCol w:w="1140"/>
        <w:gridCol w:w="1065"/>
        <w:gridCol w:w="1185"/>
      </w:tblGrid>
      <w:tr>
        <w:trPr>
          <w:cantSplit/>
          <w:trHeight w:val="57"/>
          <w:tblHeader/>
        </w:trPr>
        <w:tc>
          <w:tcPr>
            <w:tcW w:w="61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</w:rPr>
            </w:r>
            <w:r/>
          </w:p>
          <w:p>
            <w:pPr>
              <w:ind w:left="-113" w:right="-11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</w:rPr>
            </w:r>
            <w:r/>
          </w:p>
        </w:tc>
        <w:tc>
          <w:tcPr>
            <w:tcW w:w="5643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Назва проєкту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</w:rPr>
            </w:r>
            <w:r/>
          </w:p>
        </w:tc>
        <w:tc>
          <w:tcPr>
            <w:tcW w:w="1128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Вартість проєкту, 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  <w:p>
            <w:pPr>
              <w:ind w:left="-113" w:right="-11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тис. грн.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  <w:p>
            <w:pPr>
              <w:ind w:left="-113" w:right="-11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 (в цінах 2022 року)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</w:tc>
        <w:tc>
          <w:tcPr>
            <w:gridSpan w:val="2"/>
            <w:tcW w:w="1822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</w:tc>
        <w:tc>
          <w:tcPr>
            <w:tcW w:w="1133" w:type="dxa"/>
            <w:vMerge w:val="restart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</w:tc>
        <w:tc>
          <w:tcPr>
            <w:gridSpan w:val="4"/>
            <w:tcW w:w="451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Джерела та розміри фінансування,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 тис. грн.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</w:tc>
      </w:tr>
      <w:tr>
        <w:trPr>
          <w:cantSplit/>
          <w:trHeight w:val="57"/>
          <w:tblHeader/>
        </w:trPr>
        <w:tc>
          <w:tcPr>
            <w:tcW w:w="616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5643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1128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Проєктної документації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Висновку експертизи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</w:tc>
        <w:tc>
          <w:tcPr>
            <w:tcW w:w="1133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Державний бюджет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Бюджет громади 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18"/>
                <w:szCs w:val="20"/>
              </w:rPr>
              <w:t xml:space="preserve">Інші, не заборонені ЗУ кошти, в. ч. МТД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Стратегічна ціль 1. Підтримка розвитку малого та середнього підприємництва та підвищення інвестиційної привабливості громади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1.1. Створення передумов для залучення нових інвесторів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1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Створення та забезпечення діяльності індустріального парку "Менський"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380 000,0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380 000,0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380 000,0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1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16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детальних планів окремих територій населених пунктів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міської територіальної громади 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цифрової картографічної основи у державній геодезичній системі координат УСК-2000 для розроблення комплексного плану просторового розвитку території Менської міської територіальної громади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1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16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містобудівної документації – Генеральних планів та планів зонувань населених пунктів Менської міської територіальної громади 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1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16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комплексного плану просторового розвитку території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1.2. Підтримка розвитку малого та середнього підприємництва, в тому числі з інноваційного виробництва та переробки сільгосппродукції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Створення та забезпечення діяльності Центру розвитку бізнесу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570,5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570,5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420,5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торгового ринку по вул. Сіверський Шлях м. Мена Чернігівська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84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1.3. Підтримка розвитку туризму, в тому числі – зеленого туризму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84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Завдання 1.3.1.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Зелений туристичний маршрут на плотах/байдарках  по Десні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гастрозупинками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 культурно–мистецьким обслуговуванням туристів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на умовах співфінансування велопрокату,  придбання шоломів та жилетів -25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 велосипедів: для дорослих.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і встановлення 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зівників, інформаційних щитів та знаків до основних туристично-екскурсійних об’єктів (з представленням інформації щодо доступності об’єктів для осіб з обмеженими фізичними можливостями) Кількість вказівників – 30 шт., інформаційних щитів та знаків – 15 шт.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492,5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492,5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443,25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49,25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Забезпечення надання  інформації, консультацій та навчання в ТГ за напрямками - зелений туризм, вело –туризм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sdt>
              <w:sdtPr>
                <w15:appearance w15:val="boundingBox"/>
                <w:id w:val="-1020240822"/>
                <w:showingPlcHdr w:val="true"/>
                <w:tag w:val="goog_rdk_1"/>
                <w:rPr>
                  <w:rFonts w:ascii="Times New Roman" w:hAnsi="Times New Roman" w:cs="Times New Roman" w:eastAsia="Times New Roman"/>
                  <w:sz w:val="24"/>
                </w:rPr>
              </w:sdtPr>
              <w:sdtContent>
                <w:r>
                  <w:rPr>
                    <w:rFonts w:ascii="Times New Roman" w:hAnsi="Times New Roman" w:cs="Times New Roman" w:eastAsia="Times New Roman"/>
                    <w:sz w:val="24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Розробка та просування інформаційної продукції 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туристичні можливості громади (з представленням інформації щодо доступності об’єктів для осіб з обмеженими фізичними можливостями): Буклети – 100 шт., блокноти – 200 шт., ручки – 200 шт., еко сумки – 100 шт., магніти – 100 шт., календарі – 50 шт. щорічно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16,2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Стратегічна ціль 2. Розвиток технічної інфраструктури з метою забезпечення мешканцям комфортних умов життя та захисту навколишнього середовища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2.1. Покращення стану дорожньої та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навколодорожньої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 інфраструктури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t xml:space="preserve">Завдання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Бузкова в смт. Макошине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Садової в с. Величківка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Центральна (частково) в с. Величківка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Шевченка в с. Семенівка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Польової в с. Ушня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Дружби в с. Киселівка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 проїзної частини вул. Молодіжної в с. Осьмаки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1 600,00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Довженка в с. Бірківка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1 600,00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Осипенка в с. Максаки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5175,0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 проїзної частини вул. Перемоги в с. Садовому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2835,0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Лісова та Набережна в с. Куковичі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Миру в с. Синявка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частини вул. Єрмоленка в с. Феськівка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частини вул. Яблунева та Хліборобів в с. Феськівка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Садової та провулку Садового в с. Феськівка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Миру в с. Феськівка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Довженка в с. Блистова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1461,60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ТОВ «Сіверексперт», 23.05.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2017 р., №02/208/17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1461,6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1315,8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146,2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Гагаріна, вул. Терентія Кореня, вул. Мацуєва в с. Блистова Менського району Чернігівської області з виділенням черговості: І черга – Гагаріна, ІІ черга – вул. Терентія Кореня, ІІІ черга – вул. Мацуєва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2636,8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ТОВ «Сіверексперт», 06.06.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2017 р., №02/209/17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2636,8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2373,1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263,7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Козацька в с. Блистова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2870,7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ТОВ «Сіверексперт», 23.05.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2017 р., №02/210/17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2870,7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2583,7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287,0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Грушевського в с. Блистова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1127,8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23.05.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2017 р., №02/207/17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1127,8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1014,8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Лермонтова від вул. Чернігівський шлях до вул. Лермонтова, буд. 32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13155,3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«Сіверексперт» від 09.08.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2016 №02/334/16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13155,3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11839,8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1315,5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Індустріальна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591,683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«Сіверексперт» від 08.07.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2016 №02/268/16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591,683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532,5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59,2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Спортивна від вул. Лісова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316,956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«Сіверексперт» від 08.07.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2016 №02/266/16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316,956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285,3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31,7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автомобільної дороги комунальної власності Менської міської ради по вулиці Нове Життя в місті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Софії Русової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3150,00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3150,0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2835,0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315,0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Лесі Українки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Марка Вовчка в м. Мена Чернігівської області;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вул. Гетьманська від вул. Чернігівський шлях в м.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1440,0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Гоголя від вул. Чернігівський шлях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Андрейченка Максима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585,0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Ічинська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Деснянська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Чернігівська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під’їзду до міського пляжу по вул. Чернігівський шлях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В’ячеслава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Чорновола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від вул. Троїцька до вул. Шевченка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В’ячеслава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Чорновола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від вул. Гетьмана Мазепи до вул. Чернігівський шлях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проїзду від вул. Сонячної до вул. Титаренка Сергія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по вул. Гетьмана Мазепи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2600,00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2600,00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2340,0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внутрішньо квартального проїзду від вул. Сонячна до вул. Перемоги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1845,0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Довженка від вул. Сіверський шлях до вул. Виноградної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тротуарних доріжок в центральній частині м. Мена по вул. Чернігівський шлях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1900,00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1900,00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1710,0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тротуарних доріжок від залізничного переїзду до будівлі по вул. Сіверський шлях, 146 в м. Мена з виготовленням проєктно-кошторисної документації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тротуарів по вул. Шевченка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1900,00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1710,0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тротуару по вул. Вокзальна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частини вул.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Піщанівська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Толстого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1154,328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«СІВЕРЕКСПЕРТ» від 10.05.2021 №02/120/21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1154,328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вулиць Робітнича з провулком, Олеся Гончара, Щаслива, Молодіжна, Перемоги в м. Мена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Весняний 1-й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1900,00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1710,0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частини площі Героїв АТО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Лесі Українки в с. Загорівка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Перемоги с. Нові Броди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Довженка в с. Бірківка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Радівська в с. Слобідка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доріг з твердим покриттям: вул.  Перемоги, 1-й і 2-й провулки Центральний, вул. Троїцька, вул. Армійська, вул. Зарічна, вул. Придеснянська, вул. Зоряна, вул. Дружби, вул. Лугова смт. Макошине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26000,00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26000,0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23400,0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центральних вулиць по с. Ліски, с. Майське та с. Осьмаки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об’їзної автомобільної дороги навколо міста Мена з виготовленням проектно-кошторисної документації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58500,0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мосту через річку Десна в районі с. Блистова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Корюків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ського району Чернігівської області з облаштуванням під’їзних доріг з виготовленням проектно-кошторисної документації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39000,00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39000,0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sdt>
              <w:sdtPr>
                <w15:appearance w15:val="boundingBox"/>
                <w:id w:val="-740644766"/>
                <w:showingPlcHdr w:val="true"/>
                <w:tag w:val="goog_rdk_3"/>
                <w:rPr>
                  <w:rFonts w:ascii="Times New Roman" w:hAnsi="Times New Roman" w:cs="Times New Roman" w:eastAsia="Times New Roman"/>
                  <w:sz w:val="24"/>
                </w:rPr>
              </w:sdtPr>
              <w:sdtContent>
                <w:r>
                  <w:rPr>
                    <w:rFonts w:ascii="Times New Roman" w:hAnsi="Times New Roman" w:cs="Times New Roman" w:eastAsia="Times New Roman"/>
                    <w:sz w:val="24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та маркування велосипедних маршрутів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дороги з твердим покриттям в с. Дягова, вул. Павленка О.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6400,00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5760,0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Коцюбинського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1200,00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Б. Хмельницького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вулиці Івана Котляревського в місті Мена Чернігівської області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1560,00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1404,0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156,0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вулиці Остреченській в місті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2430,0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Шевченка в с. Покровське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585,0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Незалежності в с. Городище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Пархоменка, вул. Левка Симиренка, вул. Успенська в с. Волосківці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Незалежності в с. Данилівка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3-го провулку Просужого в місті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Героїв України в місті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14400,0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Приозерна в місті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Зарічна в місті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Івана Франка в місті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Козацька в м.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1606,479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“СІВЕРЕКСПЕРТ” від 07.05.2021 №02/127/21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1606,479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1445,5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161,0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під’їзду до будівлі за адресою вул. Чернігівський шлях, 85в (Сервісний центр МВС)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 “Будівництво мереж зовнішнього освітлення” по вул. Вишнева, МТП-623, Сонячна, Хліборобів, МТП-624, Шевченка, МТП-625,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адова, Бузкова, частина вул. Яблунева,  провул. Садовий, МТП-626, Церковна, частина вул. Яблунева, провул. Яблуневий, МТП-627, Зарічна, Єрмоленка, частина вул. Яблунева, МТП-628, с. Феськівка, Менської міської 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вул. Яблунева, с. Феськівка, Менської міської 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вул.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Хліборобів, с. Феськівка, Менської міської об’єднаної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вул. Єрмоленка,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провулок та вулиця Садові,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Набережна та вул. Перемоги від КТП – 150 с. Куковичі,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Лісова та частині вулиці Леоніда Каденюка від КТП – 151 с. Куковичі,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Лугова, вул. Деснянська, вул. Шевченка, частині вулиці Миру від КТП – 152 с. Куковичі,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ицтво мереж зовнішнього освітлення частини вул. Братів Федоренків, вул. Шкільна, вул. Братів Скрипок, вул. Радівська від КТП-177 в с. Слобідка, Менського району, Чернігівської області з виділенням черговості: ІІ черга – вул. Братів Скрипок, вул. Радівська»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374,22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"ГЛОБАЛ ПРОМПОСТАЧ" від 22 липня 2019 р. №543/19-ЕЗ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374,22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336,8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37,42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урочища Остреч від КТП-517-11 в м.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Перемоги від КТП 181 в м.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Виноградна, частини вул. Паркова, вул. Миру, вул. Б. Хмельницького в м. Мена, Чернігівської області від КТП-188 та КТП-190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Вишнева, МТП-623 в с. Феськівка,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Сонячна, Хліборобів, МТП-624 в с. Феськівка,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Шевченка, МТП-625 в с. Феськівка,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Садова, Бузкова, частина вул. Яблунева,  провул. Садовий, МТП-626 в с. Феськівка,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350,0,0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 в рамках відновлення системи вуличного освітлення частини вул. Яблунева, вул. Садова, вул. Кочура, вул. Церковна,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Яблуневий, вул. Єрмоленка, вул. Зарічна  в с. Феськівка,  Чернігівської області з виділенням черговості: І-черга вул. Яблунева, вул. Садова, вул. Кочура, вул. Церковна,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Яблуневий від МТП-627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Зарічна, Єрмоленка, частина вул. Яблунева, МТП-628 в с. Феськівка, Менської міської 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 Миру від КТП-231 в с. Киселівка,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«Кривбаспроект» від 07.04.2017 №03-027-17-ЕО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частини вул. Миру від КТП-237 в с. Киселівка,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ДПІ «Кривбаспроект» від 07.04.201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 №03-024-17-ЕО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Відновлення вуличного освітлення вулиць Центральної та Миру в с. Величківка Менського району Чернігівської області (Капітальний ремонт)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«Укрдержбудекспертиза» від 07.03.2017 №25-0026-17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 Садова, вул. Шкільна, вул. Народна від КТП-138 в с. Ушня,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05.04.2017 №02/123/17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 Шевченка від КТП-368 в с. Ушня,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«Кривбаспроект» від 07.04.2017 №03-030-17-ЕО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ього освітлення частини вул. Перемоги, вул. Молодіжна, вул. Гагаріна, вул. Набережна від КТП-103 в с. Садове, Менського району, Чернігівської області з виділенням черговості: І черга – вул. Перемоги; ІІ черга – вул. Молодіжна, вул. Гагаріна, вул. Набережна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«Кривбаспроект» від 07.04.2017 №03-023-17-П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 Перемоги, вул. Левка Симиренка та вул. Миру с. Нові Броди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 Дружби, вул. Миру, вул. Музична, вул. Північна, ву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л. Кленова, вул. Героїв України, вул. Лісова від КТП-568 в с. Синявка, Менського району, Чернігівської області з виділенням черговості: І черга – вул. Дружби, вул. Миру; ІІ черга – вул. Музична, вул. Північна, вул. Кленова, вул. Героїв України, вул. Лісова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11.04.2017 №02/124/17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 Шевченка, вул. Грушевського та вул. Козацька від КТП-60 в с. Блистова,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28.11.2016 року, №02/665/16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Центральна від ЗТП-267 в смт.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Макошине,Чернігівської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області»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вуличного освітлення вул. Павленка О. в с. Дягова,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12250,11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ПКД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12250,11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11025,1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1225,0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вуличного освітлення вул. Грушевського в с. Дягова,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12250,11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ПКД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12250,11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11025,1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1225,0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Шевченка, вул. 1-го Травня, 2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1-го Травня від КТП-113-11 в с. Дягова, 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261,0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Зарічна, вул. Молодіжна, вул. Грушевського, вул. 1-го Травня, 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1-го Травня, 3-пров. 1-го Травня від КТП-114-11 в с. Дягова,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Квітнева, вул. Слобідська, вул. Гончара від КТП-116-11 в с. Дягова,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 Придеснянська, вул. Армійська, вул. Садова, вул. Миру, вул. Покровська, вул. Набережна, вул. Л. Українки, вул. Троїцька, вул. Вишнева в смт Макошине,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1-й і 2-й провулки Центральні, вул. Довженка, вул. Шевченка, вул. Героїв України, провулок Героїв України, вул. Оболонська в смт Макошине,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Центральної, вул. Перемоги в смт. Макошине,  Чернігівської області»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частини, вул. Садовська з провулком та вул. Польова смт Макошине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частини,: вул. Бобрицька, вул. Заводська смт Макошине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вуличного освітлення по КТП 161 в смт. Макошине Чернігівської області та здійснення технічно-монтажних робіт по встановленню ліній освітлення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проекту «Будівництво мереж зовнішнього освітлення по вул. Лесі Українки та вулиці Козацька від КТП-64 в с. Блистова,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проекту «Будівництво мереж зовнішнього освітлення по вул. Олеся Гончара та вул. Шевченка від КТП-60 в с. Блистова,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проекту «Будівництво мереж зовнішнього освітлення по вул. Солов’їна, вул. Шевченка та вулиця Олени Лук’янової від КТП-61 в с. Блистова,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проекту «Будівництво мереж зовнішнього освітлення по вул. Лісова, вул. Сонячна, вул. Олени Лук’янової та вул. Козацька від КТП-62 в с. Блистова,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проектно-кошторисної документації «Реконструкція вуличного освітлення по вул. Жолобок в смт. Макошине від КТП 161»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вуличного освітлення в с. Дягова КТП 116 (вул. Слобідська, Гончара О., Квітнева); КТП 282 (вул. Павленка О., Лугова,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Новий), КТП 114 (вул.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Грушевського, Молодіжна, Миру, Шевченка, Зарічна, провулки Перше Травня 1-й, 2-й, 3-й).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877,5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 Набережна та вул. Перемоги від КТП – 150 в с. Куковичі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 Лісова та частини вулиці Леоніда Каденюка від КТП – 151 в с. Куковичі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 Лугова, вул. Деснянська та вул. Шевченка, частини вул. Миру від КТП – 152 в с. Куковичі 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11,2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 Осипенка від КТП-128 в с. Максаки,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вул. Молодіжна, вул. Миколи Бурлака, вул. Шевченка, вул. Миру в с. Стольне,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вул. Павленка О., частини вул. Широка, провулок Новий, вул. Лугова від КТП-282 в с. Дягова, Менського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"Перша будівельна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експертиза" від 26 червня 2019 р. №190618-4/В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ння частини вул. Шевченка в с. Городище, Менського району, Чернігівської області з виділенням черговості: І черга-вул. Шевченка від КТП-4-11; ІІ черга-вул. Шевченка від КТП-5-11; ІІІ черга-вул. Шевченка від КТП-543-11; ІV-черга вул. Шевченка від КТП-537-11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"Перша Приватна Експертиза" від 30 вересня 2020 року №845/09/20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765,0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ігрових дитячих майданчиків в населених пунктах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скверу в центральній частині міста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Будівництво сцени з допоміжними приміщеннями на території парку ім. Шевченка в м.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2725,00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2725,00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2455,0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парку культури та відпочинку ім. Т. Г. Шевченка в м. Мена, Чернігівської області із встановленням громадської вбиральні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2.2. Запровадження ефективної комплексної системи поводження з твердими побутовими відходами по всій території громади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Розроблення схеми санітарної очистки міста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571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ind w:left="-14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 заводу по переробці побутових відходів”, в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2023 -2024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2.3. Розбудова мереж водопостачання та каналізації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комплексу  очисних споруд  м. Мена, який розташований за межами міста Мена,  Менської міської територіальної громади, Корюківського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31800,00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2023 -2024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31800,00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28620,00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</w:rPr>
              <w:t xml:space="preserve">3180,0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робочого проекту та проєктно-кошторисної документації “Будівництво мереж водопостачання та водовідведення ”с.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водопостачання з облаштуванням покриття дорожньої мережі по вул. Бузкова в м. Мена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28800,00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КНС в м. Мена Чернігівської обл. (закінчення)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2500,00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2250,00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майданчика водопровідних споруд з встановлення станції знезалізнення та системи знезараження в м. Мена Корюківського району Чернігівської області – виготовлення проектно-кошторисної документації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 850,0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765,0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проєктно-кошторисної документації – «Каналізаційна насосна станція перекачування побутових стоків в м. Мена Корюківського району Чернігівської області»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 620,0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558,0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62,0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каналізаційної мережі в центральній частині міста Мена, Чернігівської області з підключенням дитячого садку та об’єктів соцпобуту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 8200,0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7380,0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водопостачання з облаштуванням покриття дорожньої мережі по вул. Приозерна, Андрейченка Максима, Калинова в м. Мена Чернігівської обл. (з виділенням черговості)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58500,0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58500,0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52650,0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5850,0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каналізаційного колектору на ділянці по вулиці Чернігівський шлях №9-№39 з відновленням дорожнього покриття в м. Мена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 7500,0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6750,0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 Сіверський шлях-Довженка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855,0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 Толстого від вул. Армійська до вул. Титаренка Сергія, в м. Мена Чернігівської області з відновленням дорожнього покриття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ділянки вуличної мережі водопостачання по вул. Троїцькій від буд. №15 до буд. № 41 в м. Мена, Чернігівської області з виготовленням проектно-кошторисної документації.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 Бузкова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855,0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 Миру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 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585,0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міського водогону по вул. Івана Франка, Л. Українки в м.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міського водогону по вул. Троїцька в м.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Закупівля насосних агрегатів для КНС №2 та центрального водозабору – 3 шт.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 Центральна-Миру в с. Величківка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 Пархоменка в с. Ліски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водопроводу по вул. Пархоменка та вул. Товстих в с. Ліски,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585,0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Гідродинамічне очищення зливової каналізації по вул. Шевченка, Сіверський шлях, Сергія Титаренка, Героїв АТО, Чернігівський шлях та вул. Армійської в м. Мена,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Цінова пропозиція ТОВ «Гідрохімсервіс 22.10.2018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675,0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шахтних колодязів  мережі вуличного водогону, що перебуває в комунальній власності Менської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водонапірної вежі по вулиці Центральній, провулку Центральному та заміна труб водогону по провулку Центральному, провулкам Героїв України, вулиці Героїв України смт Макошине.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2520,0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ділянки напірного каналізаційного колектору по вул. Центральна в смт Макошине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каналізаційних шахтних колодязів в населених пунктах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Обстеження та прочищення свердловин водонапірних веж в с. Блистова, с. Семенівка та с. Величківка Менської міської територіальної громади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Обстеження та прочищення свердловин водонапірних веж (6 шт.),  с. Феськівка Менської міської 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водопостачання та водовідведення в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8500,0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7650,0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Екологічне покращення русла струмка Бабка в місті Мена Чернігівської області (капітальний ремонт водного об’єкта)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«Сіверексперт» від 12.02.2015 №02/002/15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річки Мена з виготовленням проектно-кошторисної документації, м. Мена,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8550,0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річки Мена, Феськівське водосховище (зариблення),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3150,0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мережі водопостачання на ділянці по вул. Шевченка № 83 - № 89 в м. Мена Чернігівської області з виготовленням проектно – кошторисної документації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530,0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477,0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53,0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річки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Сперж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межах с. Данилівка, Менської міської територіальної громади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2900,0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2610,0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290,0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Покращення технологічного стану та благоустрій водойм в с. Покровське Менської міської територіальної громади 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озера Бистриця в смт Макошине, Менської міської територіальної громади Чернігівської області з виготовленням проектно-кошторисної документації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3150,0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2.4. Розбудова мереж комунікацій (швидкісного доступу до мережі Інтернет, якісного мобільного зв’язку та ФМ-радіо)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Забезпечення підключення закладів соціальної сфери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до мережі інтернет на основі оптоволоконних мереж, побудова локальних мереж;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t xml:space="preserve">30,00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Розгортання публічних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WiFi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-точок доступу до мережі інтернет;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Розвиток телекомунікаційних сервісів, забезпечення серверним та телекомунікаційним обладнанням;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275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275,00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275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Створення місцевого ефірного радіомовлення (ФМ-радіо)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Операційна ціль 2.5. Гарантування екологічної безпеки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Завдання 2.5.1.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русла річки Десна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“Санація та поглиблення річки Мена,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Феськівське водосховище”, с. Феськівка, Менської міської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проєкту розробки піщаного кар’єру, отримання спеціального дозволу на геологічне вивчення ділянки місцевості та спеціального дозволу на користування надрами в с. Феськівка, Менської міської  територіальної громади Чернігівської області.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Стратегічна ціль 3. Досягнення високого рівня надання суспільних послуг та створення умов для розвитку мешканців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3.1. Підвищення рівня надання послуг в закладах освіти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145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(влаштування) автоматичної пожежної сигналізації, оповіщення про пожежу, управління евакуацією людей,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устаткування передавання тривожних сповіщень в приміщеннях Менського опорного закладу загальної середньої освіти І-ІІІ ступенів імені Т.Г. Шевченка Менської міської ради за адресами: Чернігівська область, м. Мена, вул. Чернігівський шлях, буд. 11 та буд. 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1841,7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1841,7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1500.0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341,7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Встановлення системи блискавкозахисту на будівлі Менського опорного закладу загальної середньої освіти І-ІІІ ступенів імені Т.Г. Шевченка Менської міської ради за адресою: Чернігівська область, м. Мена, вул. Чернігівський шлях, буд. 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563,7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563,7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163,7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Влаштування автоматичної пожежної сигналізації, оповіщення про пожежу, управління евакуації людей, устаткування передавання тривожних сповіщень в приміщеннях Менського закладу дошкільної освіти (ясла-садок) комбінованого типу "Дитяча академія"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Менської міської ради за адресою: Чернігівська область, м. Мена, вул. Титаренка Сергія, буд.9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334,8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334,8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254,0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80,8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Встановлення системи блискавкозахисту на будівлі Менського закладу дошкільної освіти (ясла-садок) комбінованого типу "Дитяча академія" Менської міської ради за адресою: Чернігівська область, м. Мена, вул. Титаренка Сергія, буд.9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322,2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322,2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72,2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Влаштування автоматичної пожежної сигналізації, оповіщення про пожежу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управління евакуації людей, устаткування передавальних тривожних сповіщень в приміщеннях Менського закладу дошкільної освіти (ясла-садок) комбінованого типу "Сонечко" Менської міської ради за адресою: Чернігівська область, м. Мена, вул. Гімназійна, буд.1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277,1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277,1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217,0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60,1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Встановлення системи блискавкозахисту на будівлі Менського закладу дошкільної освіти (ясла-садок) комбінованого типу "Сонечко" Менської міської ради за адресою: Чернігівська область, м. Мена, вул. Гімназійна, буд.1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центру навчання автосправі Менської громади на базі Менської гімназії шляхом реконструкції приміщення в м. Мена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Встановлення сучасних дитячих ігрових майданчиків в ЗДО Менської ТГ (8 шт.)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їдальні Менського ОЗЗСО І-ІІІ ст. ім. Т.Г. Шевченка по вул. Чернігівський Шлях, 11 в м. Мена,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16000,0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системи електропостачання ЗДО “Дитяча академія” м. Мена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опалення з улаштуванням теплогенераторної на альтернативному паливі в ЗДО “Дитяча академія” м. Мена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з улаштуванням тамбуру та капітальний ремонт покрівлі у Феськівському ЗДО “Веселка”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їдальні Стольненського ЗЗСО І-ІІІ ст. в с. Стольне Корюківського району,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їдальні Блистівської ЗЗСО І-ІІІ ст.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КЗПО “ Менська станція юних техніків” м. Мена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підвальних приміщень та обладнання їх під найпростіші укриття  в ЗДО “Дитяча академія” м. Мена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підвальних приміщень та обладнання їх під найпростіші укриття  в ЗДО “Сонечко” м. Мена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першого поверху будівлі  ОЗЗСО І-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ІІІст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ім. Т.Г. Шевченка по вул. Чернігівський Шлях, 11 в м. Мена,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0"/>
              </w:rPr>
              <w:t xml:space="preserve">Операційна ціль 3.2. Забезпечення надання різноманітних послуг високої якості закладами культури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0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Завершення роботи по забезпеченню доступу до Інтернет мережі  філій КЗ МБК та КЗ МПБ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ганку та фасаду КЗ «Центру культури та дозвілля молоді» Менської міської ради,  з виготовленням ПКД, по вул. Героїв АТО, 10 в 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 будівлі (заміна віконних та дверних блоків, ремонт даху та ганку) Комунального закладу «Менський краєзнавчий музей ім. В.Ф. Покотила» Менської міської ради, Корюківського району,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870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870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783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громадського простору для жителів Менської громади шляхом проведення робіт з ремонту приміщення КЗ «Менський будинок культури» по вул. Героїв АТО, 3 в м. Мена Корюківського району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ганку КЗ “Менський будинок культури” по вул. Героїв АТО, 3 в м. Мена Корюківського району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66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автобусу для комфортного та оперативного переміщення колективів та працівників культури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2700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Центру культурних послуг на базі КЗ “Менський будинок культури” Менської міської рад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 по вул. Героїв АТО, 3 в м. Мена Корюківського району Чернігівської обл. багатофункціонального типу з подальшою модернізацією будівлі будинку культури, збільшенням комфорту для користувачів культурних послуг, трансформацією прилеглого до будівлі ландшафту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26300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26300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23670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2630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ПКД на створення центру культурних послуг на базі КЗ «Менський будинок культури» по вул. Героїв АТО, 3 в м. Мена Корюківського району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покрівлі гаража «КЗ Менський будинок культури» Менської міської ради по вул. Героїв АТО, 3 в м. Мена Корюківського району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Часткова заміна дверей, вікон спортивної зали Макошинської філії КЗ «Менський Будинок культури» Менської міської ради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автоматизованої бібліотечної інформаційної системи «УФД/Бібліотека»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173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173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155,7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17,3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86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Розроблення та реалізація програми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книговидання:друкована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продукція з народознавства, твори талановитих людей громади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86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покрівлі будівлі КЗ «Центр культури та дозвілля молоді» Менської міської ради по вул. Героїв АТО, 10 в м. Мена Корюківського району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Частковий ремонт покрівлі Киселівської філії КЗ «Менський будинок культури» Менської міської ради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первинних засобів пожежогасіння (вогнегасник) для закладів культури Менської міської ради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Забезпечення бібліотек автоматизованими системами пожежної охоронної сигналізації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Поточний ремонт фойє, глядацької зали, класу для репетицій дитячого духового оркестру Киселівської філії КЗ «Менський будинок культури» Менської міської ради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Часткова реконструкція покрівлі та стелі  приміщення Стольненської філії КЗ «Менський будинок культури»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540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3.3. Забезпечення комфортних умов та популяризація спорту, активного відпочинку для всіх мешканців громади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спортивного комплексу по вул. Крилова, 4, м. Мена, Чернігівської обл. (коригування)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29904,2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“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Еталон+БУД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” 2021 р.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“Перша будівельна експертиза” №211011-7/А 12.11.2021 р.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29904,2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29904,2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Майданчики “Активні парки” за Програмою Президента України “Здорова Україна”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t xml:space="preserve">Операційна ціль 3.4. Забезпечення надання якісних медичних послуг в громаді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3-х поверхового лікувального корпусу КНП «Менська міська лікарня» з ремонтом теплових мереж із застосуванням заходів теплореновації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вул.Шевченка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м. Мена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10212,3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2021 р.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«Перша будівельна експертиза» № 210611-8/В від 14.06.2021 року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10212,3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10212,3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медичного обладнання для КНП «Менська міська лікарня” для надання високоякісної та своєчасної допомоги населенню громади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4317,5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4317,5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Поточний ремонт системи опалення 2-х поверхового лікувального корпусу КНП «Менська міська лікарня» по вул.Шевченка,61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755,0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755,0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будівлі  лікарської амбулаторії КНП «Менський центр ПМСД» Менської міської ради по вул.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вул.Шевченка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76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Чернігівської області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15000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санвузла та вх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оду в будівлю Макошинської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адресою: Чернігівська область, Менський район, смт. Макошине, вул. Зарічна, буд. 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139,323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 "Перша будівельна експертиза" №201201-2/В  від 09.12.2020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санвузла та входу в будівлю Бірківської сільської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адресою:Чернігівська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область, Менський район,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с.Бірківка,вул.Миру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буд.44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134,819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ТОВ  "Перша будівельна експертиза" №201202-1/В  від 09.12.2020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t xml:space="preserve">134,819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t xml:space="preserve">134,819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санвузла та входу в будівлю Киселівської сільської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адресою: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с.Киселівка,вул.Дружби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буд.21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305,101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ТОВ  "Перша будівельна експертиза" №201202-2/В  від 09.12.2020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t xml:space="preserve">305,101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t xml:space="preserve">305,101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будівлі ФАП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 адресою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вул.Пархоменка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720,0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80,0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2-х повнопривідних автомобілів для потреб КНП «Менський центр ПМСД» Менської міської ради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3.5. Підвищення рівня надання соціальних послуг та забезпечення підтримкою всіх потребуючих категорій мешканців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тимчасового місця проживання для громадян, які у зв'язку з бойовими діями залишили постійне  місце проживання (с. Стольне та смт Макошине)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відділення стаціонарного догляду для постійного або тимчасового проживання з ремонтом теплових мереж із застосуванням заходів теплореновації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адресою: вул. Коцюбинського, 12 с. Стольне Корюківського р-ну Чернігівської обл.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1665,0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84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3.6. Забезпечення цивільного захисту, громадської безпеки і правопорядку, оборонної та мобілізаційної роботи на території громади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84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Завдання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Розвиток системи відеоспостереження в місцях громадської комунікації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на території Дягівського ЗЗСО І-ІІІ ст. фортифікаційної споруди (найпростішого укриття) “ЗМ-70”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1200,0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150,0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на території Макошинського ЗЗСО І-ІІІ ст. фортифікаційної споруди (найпростішого укриття) “ЗМ-70”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2100,0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на території ОЗЗСО І-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ІІІст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ім. Т.Г. Шевченка по вул. Чернігівський Шлях, 11 в м. Мена, Чернігівської обл. фортифікаційної споруди (найпростішого укриття) “ЗМ-70”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на території ОЗ Менська гімназія по вул. Шевченка, 56 в м. Мена, Чернігівської обл. фортифікаційної споруди (найпростішого укриття) “ЗМ-70”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3800,0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3400,0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Операційна ціль 3.7. Ефективне і сучасне управління громадою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0" w:right="0" w:hanging="1985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6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«Реконструкція нежитлової будівлі з розміщенням  Центру надання адміністративних послуг по вул. Героїв АТО,9 в м. Мена Чернігівської області»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10122,9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ТОВ  "Перша будівельна експертиза" №221007-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04/В  від 10.10.2022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10122,9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10122,9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firstLine="708"/>
        <w:jc w:val="both"/>
        <w:spacing w:before="0" w:beforeAutospacing="0"/>
        <w:rPr>
          <w:rFonts w:ascii="Times New Roman" w:hAnsi="Times New Roman" w:cs="Times New Roman" w:eastAsia="Times New Roman"/>
          <w:b/>
          <w:color w:val="0000FF"/>
          <w:sz w:val="24"/>
          <w:szCs w:val="24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0"/>
        <w:jc w:val="both"/>
        <w:spacing w:before="0" w:beforeAutospacing="0"/>
        <w:rPr>
          <w:rFonts w:ascii="Times New Roman" w:hAnsi="Times New Roman" w:cs="Times New Roman" w:eastAsia="Times New Roman"/>
          <w:b/>
          <w:color w:val="0000FF"/>
          <w:sz w:val="24"/>
          <w:szCs w:val="24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 w:eastAsia="Times New Roman"/>
          <w:b/>
          <w:color w:val="0000FF"/>
          <w:sz w:val="24"/>
          <w:szCs w:val="24"/>
          <w:u w:val="single"/>
        </w:rPr>
      </w:r>
    </w:p>
    <w:p>
      <w:pPr>
        <w:ind w:firstLine="0"/>
        <w:jc w:val="both"/>
        <w:spacing w:before="0" w:beforeAutospacing="0"/>
        <w:rPr>
          <w:rFonts w:ascii="Times New Roman" w:hAnsi="Times New Roman" w:cs="Times New Roman" w:eastAsia="Times New Roman"/>
          <w:sz w:val="24"/>
          <w:szCs w:val="24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 w:eastAsia="Times New Roman"/>
          <w:sz w:val="24"/>
        </w:rPr>
        <w:t xml:space="preserve">Начальник відділу економічного розвитку</w:t>
      </w:r>
      <w:r/>
    </w:p>
    <w:p>
      <w:pPr>
        <w:ind w:firstLine="0"/>
        <w:jc w:val="both"/>
        <w:spacing w:before="0" w:beforeAutospacing="0"/>
        <w:tabs>
          <w:tab w:val="left" w:pos="9071" w:leader="none"/>
        </w:tabs>
        <w:rPr>
          <w:rFonts w:ascii="Times New Roman" w:hAnsi="Times New Roman" w:cs="Times New Roman" w:eastAsia="Times New Roman"/>
          <w:b/>
          <w:color w:val="0000FF"/>
          <w:sz w:val="24"/>
          <w:szCs w:val="24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та інвестицій Менської міської ради</w:t>
        <w:tab/>
        <w:t xml:space="preserve">Сергій СКОРОХОД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6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7"/>
    <w:basedOn w:val="720"/>
    <w:next w:val="720"/>
    <w:link w:val="7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6">
    <w:name w:val="Heading 8"/>
    <w:basedOn w:val="720"/>
    <w:next w:val="720"/>
    <w:link w:val="7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7">
    <w:name w:val="Heading 9"/>
    <w:basedOn w:val="720"/>
    <w:next w:val="720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>
    <w:name w:val="Title Char"/>
    <w:basedOn w:val="727"/>
    <w:link w:val="731"/>
    <w:uiPriority w:val="10"/>
    <w:rPr>
      <w:sz w:val="48"/>
      <w:szCs w:val="48"/>
    </w:rPr>
  </w:style>
  <w:style w:type="character" w:styleId="689">
    <w:name w:val="Subtitle Char"/>
    <w:basedOn w:val="727"/>
    <w:link w:val="753"/>
    <w:uiPriority w:val="11"/>
    <w:rPr>
      <w:sz w:val="24"/>
      <w:szCs w:val="24"/>
    </w:rPr>
  </w:style>
  <w:style w:type="character" w:styleId="690">
    <w:name w:val="Quote Char"/>
    <w:link w:val="755"/>
    <w:uiPriority w:val="29"/>
    <w:rPr>
      <w:i/>
    </w:rPr>
  </w:style>
  <w:style w:type="character" w:styleId="691">
    <w:name w:val="Intense Quote Char"/>
    <w:link w:val="757"/>
    <w:uiPriority w:val="30"/>
    <w:rPr>
      <w:i/>
    </w:rPr>
  </w:style>
  <w:style w:type="paragraph" w:styleId="692">
    <w:name w:val="Header"/>
    <w:basedOn w:val="720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3">
    <w:name w:val="Footer"/>
    <w:basedOn w:val="720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4">
    <w:name w:val="Caption"/>
    <w:basedOn w:val="720"/>
    <w:next w:val="7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>
    <w:name w:val="Caption Char"/>
    <w:basedOn w:val="694"/>
    <w:link w:val="693"/>
    <w:uiPriority w:val="99"/>
  </w:style>
  <w:style w:type="table" w:styleId="696">
    <w:name w:val="Plain Table 1"/>
    <w:basedOn w:val="7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7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0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3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4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5">
    <w:name w:val="Footnote Text Char"/>
    <w:link w:val="890"/>
    <w:uiPriority w:val="99"/>
    <w:rPr>
      <w:sz w:val="18"/>
    </w:rPr>
  </w:style>
  <w:style w:type="paragraph" w:styleId="716">
    <w:name w:val="endnote text"/>
    <w:basedOn w:val="720"/>
    <w:link w:val="717"/>
    <w:uiPriority w:val="99"/>
    <w:semiHidden/>
    <w:unhideWhenUsed/>
    <w:rPr>
      <w:sz w:val="20"/>
    </w:rPr>
    <w:pPr>
      <w:spacing w:lineRule="auto" w:line="240" w:after="0"/>
    </w:pPr>
  </w:style>
  <w:style w:type="character" w:styleId="717">
    <w:name w:val="Endnote Text Char"/>
    <w:link w:val="716"/>
    <w:uiPriority w:val="99"/>
    <w:rPr>
      <w:sz w:val="20"/>
    </w:rPr>
  </w:style>
  <w:style w:type="character" w:styleId="718">
    <w:name w:val="endnote reference"/>
    <w:basedOn w:val="727"/>
    <w:uiPriority w:val="99"/>
    <w:semiHidden/>
    <w:unhideWhenUsed/>
    <w:rPr>
      <w:vertAlign w:val="superscript"/>
    </w:rPr>
  </w:style>
  <w:style w:type="paragraph" w:styleId="719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qFormat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1">
    <w:name w:val="Heading 1"/>
    <w:basedOn w:val="720"/>
    <w:next w:val="720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722">
    <w:name w:val="Heading 2"/>
    <w:basedOn w:val="720"/>
    <w:next w:val="720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723">
    <w:name w:val="Heading 3"/>
    <w:basedOn w:val="720"/>
    <w:next w:val="720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724">
    <w:name w:val="Heading 4"/>
    <w:basedOn w:val="720"/>
    <w:next w:val="720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725">
    <w:name w:val="Heading 5"/>
    <w:basedOn w:val="720"/>
    <w:next w:val="720"/>
    <w:qFormat/>
    <w:uiPriority w:val="9"/>
    <w:semiHidden/>
    <w:unhideWhenUsed/>
    <w:rPr>
      <w:b/>
      <w:sz w:val="22"/>
    </w:rPr>
    <w:pPr>
      <w:keepLines/>
      <w:keepNext/>
      <w:spacing w:after="40" w:before="220"/>
      <w:outlineLvl w:val="4"/>
    </w:pPr>
  </w:style>
  <w:style w:type="paragraph" w:styleId="726">
    <w:name w:val="Heading 6"/>
    <w:basedOn w:val="720"/>
    <w:next w:val="720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table" w:styleId="73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31">
    <w:name w:val="Title"/>
    <w:link w:val="752"/>
    <w:qFormat/>
    <w:uiPriority w:val="10"/>
    <w:rPr>
      <w:sz w:val="48"/>
      <w:szCs w:val="48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2" w:customStyle="1">
    <w:name w:val="Заголовок 11"/>
    <w:link w:val="733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733" w:customStyle="1">
    <w:name w:val="Heading 1 Char"/>
    <w:link w:val="732"/>
    <w:uiPriority w:val="9"/>
    <w:rPr>
      <w:rFonts w:ascii="Arial" w:hAnsi="Arial" w:eastAsia="Arial"/>
      <w:sz w:val="40"/>
      <w:szCs w:val="40"/>
      <w:lang w:bidi="ar-SA"/>
    </w:rPr>
  </w:style>
  <w:style w:type="paragraph" w:styleId="734" w:customStyle="1">
    <w:name w:val="Заголовок 21"/>
    <w:link w:val="735"/>
    <w:qFormat/>
    <w:uiPriority w:val="9"/>
    <w:unhideWhenUsed/>
    <w:rPr>
      <w:rFonts w:ascii="Arial" w:hAnsi="Arial" w:eastAsia="Arial"/>
      <w:sz w:val="34"/>
      <w:szCs w:val="22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735" w:customStyle="1">
    <w:name w:val="Heading 2 Char"/>
    <w:link w:val="734"/>
    <w:uiPriority w:val="9"/>
    <w:rPr>
      <w:rFonts w:ascii="Arial" w:hAnsi="Arial" w:eastAsia="Arial"/>
      <w:sz w:val="34"/>
      <w:szCs w:val="22"/>
      <w:lang w:bidi="ar-SA"/>
    </w:rPr>
  </w:style>
  <w:style w:type="paragraph" w:styleId="736" w:customStyle="1">
    <w:name w:val="Заголовок 31"/>
    <w:link w:val="737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737" w:customStyle="1">
    <w:name w:val="Heading 3 Char"/>
    <w:link w:val="736"/>
    <w:uiPriority w:val="9"/>
    <w:rPr>
      <w:rFonts w:ascii="Arial" w:hAnsi="Arial" w:eastAsia="Arial"/>
      <w:sz w:val="30"/>
      <w:szCs w:val="30"/>
      <w:lang w:bidi="ar-SA"/>
    </w:rPr>
  </w:style>
  <w:style w:type="paragraph" w:styleId="738" w:customStyle="1">
    <w:name w:val="Заголовок 41"/>
    <w:link w:val="739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739" w:customStyle="1">
    <w:name w:val="Heading 4 Char"/>
    <w:link w:val="738"/>
    <w:uiPriority w:val="9"/>
    <w:rPr>
      <w:rFonts w:ascii="Arial" w:hAnsi="Arial" w:eastAsia="Arial"/>
      <w:b/>
      <w:bCs/>
      <w:sz w:val="26"/>
      <w:szCs w:val="26"/>
      <w:lang w:bidi="ar-SA"/>
    </w:rPr>
  </w:style>
  <w:style w:type="paragraph" w:styleId="740" w:customStyle="1">
    <w:name w:val="Заголовок 51"/>
    <w:link w:val="741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741" w:customStyle="1">
    <w:name w:val="Heading 5 Char"/>
    <w:link w:val="740"/>
    <w:uiPriority w:val="9"/>
    <w:rPr>
      <w:rFonts w:ascii="Arial" w:hAnsi="Arial" w:eastAsia="Arial"/>
      <w:b/>
      <w:bCs/>
      <w:sz w:val="24"/>
      <w:szCs w:val="24"/>
      <w:lang w:bidi="ar-SA"/>
    </w:rPr>
  </w:style>
  <w:style w:type="paragraph" w:styleId="742" w:customStyle="1">
    <w:name w:val="Заголовок 61"/>
    <w:link w:val="743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743" w:customStyle="1">
    <w:name w:val="Heading 6 Char"/>
    <w:link w:val="742"/>
    <w:uiPriority w:val="9"/>
    <w:rPr>
      <w:rFonts w:ascii="Arial" w:hAnsi="Arial" w:eastAsia="Arial"/>
      <w:b/>
      <w:bCs/>
      <w:sz w:val="22"/>
      <w:szCs w:val="22"/>
      <w:lang w:bidi="ar-SA"/>
    </w:rPr>
  </w:style>
  <w:style w:type="paragraph" w:styleId="744" w:customStyle="1">
    <w:name w:val="Заголовок 71"/>
    <w:link w:val="745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745" w:customStyle="1">
    <w:name w:val="Heading 7 Char"/>
    <w:link w:val="744"/>
    <w:uiPriority w:val="9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46" w:customStyle="1">
    <w:name w:val="Заголовок 81"/>
    <w:link w:val="747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747" w:customStyle="1">
    <w:name w:val="Heading 8 Char"/>
    <w:link w:val="746"/>
    <w:uiPriority w:val="9"/>
    <w:rPr>
      <w:rFonts w:ascii="Arial" w:hAnsi="Arial" w:eastAsia="Arial"/>
      <w:i/>
      <w:iCs/>
      <w:sz w:val="22"/>
      <w:szCs w:val="22"/>
      <w:lang w:bidi="ar-SA"/>
    </w:rPr>
  </w:style>
  <w:style w:type="paragraph" w:styleId="748" w:customStyle="1">
    <w:name w:val="Заголовок 91"/>
    <w:link w:val="749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749" w:customStyle="1">
    <w:name w:val="Heading 9 Char"/>
    <w:link w:val="748"/>
    <w:uiPriority w:val="9"/>
    <w:rPr>
      <w:rFonts w:ascii="Arial" w:hAnsi="Arial" w:eastAsia="Arial"/>
      <w:i/>
      <w:iCs/>
      <w:sz w:val="21"/>
      <w:szCs w:val="21"/>
      <w:lang w:bidi="ar-SA"/>
    </w:rPr>
  </w:style>
  <w:style w:type="paragraph" w:styleId="750">
    <w:name w:val="List Paragraph"/>
    <w:basedOn w:val="903"/>
    <w:pPr>
      <w:contextualSpacing w:val="true"/>
      <w:ind w:left="720"/>
    </w:pPr>
  </w:style>
  <w:style w:type="paragraph" w:styleId="751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2" w:customStyle="1">
    <w:name w:val="Назва Знак"/>
    <w:link w:val="731"/>
    <w:uiPriority w:val="10"/>
    <w:rPr>
      <w:sz w:val="48"/>
      <w:szCs w:val="48"/>
      <w:lang w:bidi="ar-SA"/>
    </w:rPr>
  </w:style>
  <w:style w:type="paragraph" w:styleId="753">
    <w:name w:val="Subtitle"/>
    <w:basedOn w:val="720"/>
    <w:next w:val="720"/>
    <w:link w:val="754"/>
    <w:qFormat/>
    <w:uiPriority w:val="11"/>
    <w:rPr>
      <w:color w:val="000000"/>
      <w:sz w:val="24"/>
      <w:szCs w:val="24"/>
    </w:rPr>
    <w:pPr>
      <w:spacing w:after="200" w:before="2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754" w:customStyle="1">
    <w:name w:val="Підзаголовок Знак"/>
    <w:link w:val="753"/>
    <w:uiPriority w:val="11"/>
    <w:rPr>
      <w:sz w:val="24"/>
      <w:szCs w:val="24"/>
      <w:lang w:bidi="ar-SA"/>
    </w:rPr>
  </w:style>
  <w:style w:type="paragraph" w:styleId="755">
    <w:name w:val="Quote"/>
    <w:link w:val="756"/>
    <w:qFormat/>
    <w:uiPriority w:val="29"/>
    <w:rPr>
      <w:i/>
      <w:sz w:val="22"/>
      <w:szCs w:val="22"/>
      <w:lang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6" w:customStyle="1">
    <w:name w:val="Цитата Знак"/>
    <w:link w:val="755"/>
    <w:uiPriority w:val="29"/>
    <w:rPr>
      <w:i/>
      <w:sz w:val="22"/>
      <w:szCs w:val="22"/>
      <w:lang w:val="uk-UA" w:bidi="en-US" w:eastAsia="en-US"/>
    </w:rPr>
  </w:style>
  <w:style w:type="paragraph" w:styleId="757">
    <w:name w:val="Intense Quote"/>
    <w:link w:val="758"/>
    <w:qFormat/>
    <w:uiPriority w:val="30"/>
    <w:rPr>
      <w:i/>
      <w:sz w:val="22"/>
      <w:szCs w:val="22"/>
      <w:lang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758" w:customStyle="1">
    <w:name w:val="Насичена цитата Знак"/>
    <w:link w:val="757"/>
    <w:uiPriority w:val="30"/>
    <w:rPr>
      <w:i/>
      <w:sz w:val="22"/>
      <w:szCs w:val="22"/>
      <w:shd w:val="clear" w:fill="F2F2F2" w:color="auto"/>
      <w:lang w:val="uk-UA" w:bidi="en-US" w:eastAsia="en-US"/>
    </w:rPr>
  </w:style>
  <w:style w:type="paragraph" w:styleId="759" w:customStyle="1">
    <w:name w:val="Верхній колонтитул1"/>
    <w:link w:val="760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60" w:customStyle="1">
    <w:name w:val="Header Char"/>
    <w:link w:val="759"/>
    <w:uiPriority w:val="99"/>
    <w:rPr>
      <w:sz w:val="22"/>
      <w:szCs w:val="22"/>
      <w:lang w:val="uk-UA" w:bidi="en-US" w:eastAsia="en-US"/>
    </w:rPr>
  </w:style>
  <w:style w:type="paragraph" w:styleId="761" w:customStyle="1">
    <w:name w:val="Нижній колонтитул1"/>
    <w:link w:val="762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62" w:customStyle="1">
    <w:name w:val="Footer Char"/>
    <w:link w:val="761"/>
    <w:uiPriority w:val="99"/>
    <w:rPr>
      <w:sz w:val="22"/>
      <w:szCs w:val="22"/>
      <w:lang w:val="uk-UA" w:bidi="en-US" w:eastAsia="en-US"/>
    </w:rPr>
  </w:style>
  <w:style w:type="table" w:styleId="763">
    <w:name w:val="Table Grid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Table Grid Light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Звичайна таблиця 1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2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3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Звичайна таблиця 4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Звичайна таблиця 5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Таблиця-сітка 1 (світл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Таблиця-сітка 2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Таблиця-сітка 3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Таблиця-сітка 4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3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5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6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Таблиця-сітка 5 (темн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Таблиця-сітка 6 (кольоров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Таблиця-сітка 7 (кольоров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Таблиця-список 1 (світл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Таблиця-список 2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Таблиця-список 3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Таблиця-список 4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Таблиця-список 5 (темн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Таблиця-список 6 (кольоров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Таблиця-список 7 (кольоров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9">
    <w:name w:val="Hyperlink"/>
    <w:uiPriority w:val="99"/>
    <w:unhideWhenUsed/>
    <w:rPr>
      <w:color w:val="0000FF"/>
      <w:u w:val="single"/>
    </w:rPr>
  </w:style>
  <w:style w:type="paragraph" w:styleId="890">
    <w:name w:val="footnote text"/>
    <w:link w:val="891"/>
    <w:uiPriority w:val="99"/>
    <w:semiHidden/>
    <w:unhideWhenUsed/>
    <w:rPr>
      <w:sz w:val="18"/>
      <w:szCs w:val="22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1" w:customStyle="1">
    <w:name w:val="Текст виноски Знак"/>
    <w:link w:val="890"/>
    <w:uiPriority w:val="99"/>
    <w:semiHidden/>
    <w:rPr>
      <w:sz w:val="18"/>
      <w:szCs w:val="22"/>
      <w:lang w:bidi="ar-SA"/>
    </w:rPr>
  </w:style>
  <w:style w:type="character" w:styleId="892">
    <w:name w:val="footnote reference"/>
    <w:uiPriority w:val="99"/>
    <w:unhideWhenUsed/>
    <w:rPr>
      <w:vertAlign w:val="superscript"/>
    </w:rPr>
  </w:style>
  <w:style w:type="paragraph" w:styleId="893">
    <w:name w:val="toc 1"/>
    <w:uiPriority w:val="39"/>
    <w:unhideWhenUsed/>
    <w:rPr>
      <w:sz w:val="22"/>
      <w:szCs w:val="22"/>
      <w:lang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>
    <w:name w:val="toc 2"/>
    <w:uiPriority w:val="39"/>
    <w:unhideWhenUsed/>
    <w:rPr>
      <w:sz w:val="22"/>
      <w:szCs w:val="22"/>
      <w:lang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5">
    <w:name w:val="toc 3"/>
    <w:uiPriority w:val="39"/>
    <w:unhideWhenUsed/>
    <w:rPr>
      <w:sz w:val="22"/>
      <w:szCs w:val="22"/>
      <w:lang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6">
    <w:name w:val="toc 4"/>
    <w:uiPriority w:val="39"/>
    <w:unhideWhenUsed/>
    <w:rPr>
      <w:sz w:val="22"/>
      <w:szCs w:val="22"/>
      <w:lang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7">
    <w:name w:val="toc 5"/>
    <w:uiPriority w:val="39"/>
    <w:unhideWhenUsed/>
    <w:rPr>
      <w:sz w:val="22"/>
      <w:szCs w:val="22"/>
      <w:lang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8">
    <w:name w:val="toc 6"/>
    <w:uiPriority w:val="39"/>
    <w:unhideWhenUsed/>
    <w:rPr>
      <w:sz w:val="22"/>
      <w:szCs w:val="22"/>
      <w:lang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9">
    <w:name w:val="toc 7"/>
    <w:uiPriority w:val="39"/>
    <w:unhideWhenUsed/>
    <w:rPr>
      <w:sz w:val="22"/>
      <w:szCs w:val="22"/>
      <w:lang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>
    <w:name w:val="toc 8"/>
    <w:uiPriority w:val="39"/>
    <w:unhideWhenUsed/>
    <w:rPr>
      <w:sz w:val="22"/>
      <w:szCs w:val="22"/>
      <w:lang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>
    <w:name w:val="toc 9"/>
    <w:uiPriority w:val="39"/>
    <w:unhideWhenUsed/>
    <w:rPr>
      <w:sz w:val="22"/>
      <w:szCs w:val="22"/>
      <w:lang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2">
    <w:name w:val="TOC Heading"/>
    <w:uiPriority w:val="39"/>
    <w:unhideWhenUsed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3" w:customStyle="1">
    <w:name w:val="Абзац списка Знак"/>
    <w:rPr>
      <w:color w:val="0000FF"/>
      <w:sz w:val="22"/>
      <w:szCs w:val="22"/>
      <w:u w:val="single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4" w:customStyle="1">
    <w:name w:val="Шрифт абзацу за замовчуванням1"/>
  </w:style>
  <w:style w:type="table" w:styleId="905" w:customStyle="1">
    <w:name w:val="Звичайна таблиця1"/>
    <w:semiHidden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06" w:customStyle="1">
    <w:name w:val="Немає списку1"/>
    <w:semiHidden/>
  </w:style>
  <w:style w:type="character" w:styleId="907" w:customStyle="1">
    <w:name w:val="Гіперпосилання1"/>
    <w:semiHidden/>
    <w:rPr>
      <w:color w:val="0000FF"/>
      <w:u w:val="single"/>
    </w:rPr>
  </w:style>
  <w:style w:type="paragraph" w:styleId="908" w:customStyle="1">
    <w:name w:val="Текст у виносці1"/>
    <w:basedOn w:val="903"/>
    <w:link w:val="909"/>
    <w:semiHidden/>
    <w:rPr>
      <w:rFonts w:ascii="Segoe UI" w:hAnsi="Segoe UI"/>
      <w:color w:val="auto"/>
      <w:sz w:val="18"/>
      <w:szCs w:val="18"/>
      <w:u w:val="none"/>
      <w:lang w:eastAsia="en-US"/>
    </w:rPr>
    <w:pPr>
      <w:spacing w:lineRule="auto" w:line="240" w:after="0"/>
    </w:pPr>
  </w:style>
  <w:style w:type="character" w:styleId="909" w:customStyle="1">
    <w:name w:val="Текст у виносці Знак"/>
    <w:link w:val="908"/>
    <w:semiHidden/>
    <w:rPr>
      <w:rFonts w:ascii="Segoe UI" w:hAnsi="Segoe UI"/>
      <w:sz w:val="18"/>
      <w:szCs w:val="18"/>
      <w:lang w:val="uk-UA" w:eastAsia="en-US"/>
    </w:rPr>
  </w:style>
  <w:style w:type="table" w:styleId="910" w:customStyle="1">
    <w:name w:val="StGen0"/>
    <w:basedOn w:val="73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pN1xnZ/C5nhwPGaHYCNhQyU3A==">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5CA9E59-4F79-44E2-90E7-F5B4B53C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Skorohod</dc:creator>
  <cp:lastModifiedBy>ПРИМАКОВ Геннадій Анатолійович</cp:lastModifiedBy>
  <cp:revision>10</cp:revision>
  <dcterms:created xsi:type="dcterms:W3CDTF">2022-11-21T06:28:00Z</dcterms:created>
  <dcterms:modified xsi:type="dcterms:W3CDTF">2022-12-24T09:26:43Z</dcterms:modified>
</cp:coreProperties>
</file>