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tabs>
          <w:tab w:val="left" w:pos="6821" w:leader="none"/>
        </w:tabs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tabs>
          <w:tab w:val="left" w:pos="6821" w:leader="none"/>
        </w:tabs>
        <w:rPr>
          <w:rFonts w:ascii="Times New Roman" w:hAnsi="Times New Roman" w:cs="Times New Roman" w:eastAsia="Times New Roman"/>
          <w:color w:val="000000"/>
          <w:sz w:val="16"/>
          <w:vertAlign w:val="subscript"/>
        </w:rPr>
      </w:pPr>
      <w:r>
        <w:rPr>
          <w:rFonts w:ascii="Times New Roman" w:hAnsi="Times New Roman" w:cs="Times New Roman" w:eastAsia="Times New Roman"/>
          <w:color w:val="000000"/>
          <w:sz w:val="16"/>
          <w:vertAlign w:val="subscript"/>
        </w:rPr>
      </w:r>
      <w:r/>
    </w:p>
    <w:p>
      <w:pPr>
        <w:pStyle w:val="748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i-IN" w:eastAsia="hi-IN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груд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ня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499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iCs/>
          <w:sz w:val="28"/>
          <w:shd w:val="clear" w:fill="FFFFFF" w:color="auto"/>
        </w:rPr>
        <w:t xml:space="preserve">Про затвердження Плану соціально-економічного розвитку Менської міської територіальної громади на 2023-2024 роки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Розглянувши поданий виконавчим комітетом Менської міської ради проєкт «Плану соціально-економічного розвитку Менської міської територіальної громади на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роки», на підставі ст. 26 Закону України «Про місцеве самоврядування в Україні», враховуючи пропозиції постійних депутатських комісій міської ради, Менська міська рада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909"/>
        <w:numPr>
          <w:ilvl w:val="0"/>
          <w:numId w:val="15"/>
        </w:numPr>
        <w:ind w:left="0" w:right="0" w:firstLine="567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</w:pPr>
      <w:r>
        <w:t xml:space="preserve">«</w:t>
      </w:r>
      <w:r>
        <w:rPr>
          <w:rFonts w:cs="Times New Roman"/>
        </w:rPr>
        <w:t xml:space="preserve">План соціально-економічного розвитку Менської міської  територіальної громади на 202</w:t>
      </w:r>
      <w:r>
        <w:rPr>
          <w:rFonts w:cs="Times New Roman"/>
        </w:rPr>
        <w:t xml:space="preserve">3</w:t>
      </w:r>
      <w:r>
        <w:rPr>
          <w:rFonts w:cs="Times New Roman"/>
        </w:rPr>
        <w:t xml:space="preserve">-202</w:t>
      </w:r>
      <w:r>
        <w:rPr>
          <w:rFonts w:cs="Times New Roman"/>
        </w:rPr>
        <w:t xml:space="preserve">4</w:t>
      </w:r>
      <w:r>
        <w:rPr>
          <w:rFonts w:cs="Times New Roman"/>
        </w:rPr>
        <w:t xml:space="preserve"> роки</w:t>
      </w:r>
      <w:r>
        <w:t xml:space="preserve">» (далі – План) затвердити згідно додатку до даного рішення - додається.</w:t>
      </w:r>
      <w:r/>
    </w:p>
    <w:p>
      <w:pPr>
        <w:pStyle w:val="909"/>
        <w:numPr>
          <w:ilvl w:val="0"/>
          <w:numId w:val="15"/>
        </w:numPr>
        <w:ind w:left="0" w:right="0" w:firstLine="567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  <w:rPr>
          <w:rFonts w:cs="Times New Roman"/>
        </w:rPr>
      </w:pPr>
      <w:r>
        <w:t xml:space="preserve">Рекомендувати підприємствам, установам та організаціям, які розташовані на тер</w:t>
      </w:r>
      <w:r>
        <w:rPr>
          <w:rFonts w:cs="Times New Roman"/>
        </w:rPr>
        <w:t xml:space="preserve">иторії Менської міської територіальної громади забезпечувати виконання заходів Плану. </w:t>
      </w:r>
      <w:r/>
    </w:p>
    <w:p>
      <w:pPr>
        <w:pStyle w:val="909"/>
        <w:numPr>
          <w:ilvl w:val="0"/>
          <w:numId w:val="15"/>
        </w:numPr>
        <w:ind w:left="0" w:right="0" w:firstLine="567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  <w:rPr>
          <w:rFonts w:cs="Times New Roman"/>
        </w:rPr>
      </w:pPr>
      <w:r>
        <w:rPr>
          <w:rFonts w:cs="Times New Roman"/>
        </w:rPr>
        <w:t xml:space="preserve">Фінансування заходів передбачених Планом здійснювати з врахуванням плану доходів бюджету Менської міської територіальної громади в 202</w:t>
      </w:r>
      <w:r>
        <w:rPr>
          <w:rFonts w:cs="Times New Roman"/>
        </w:rPr>
        <w:t xml:space="preserve">3</w:t>
      </w:r>
      <w:r>
        <w:rPr>
          <w:rFonts w:cs="Times New Roman"/>
        </w:rPr>
        <w:t xml:space="preserve">-202</w:t>
      </w:r>
      <w:r>
        <w:rPr>
          <w:rFonts w:cs="Times New Roman"/>
        </w:rPr>
        <w:t xml:space="preserve">4</w:t>
      </w:r>
      <w:r>
        <w:rPr>
          <w:rFonts w:cs="Times New Roman"/>
        </w:rPr>
        <w:t xml:space="preserve"> роках.</w:t>
      </w:r>
      <w:r/>
    </w:p>
    <w:p>
      <w:pPr>
        <w:pStyle w:val="909"/>
        <w:numPr>
          <w:ilvl w:val="0"/>
          <w:numId w:val="15"/>
        </w:numPr>
        <w:ind w:left="0" w:right="0" w:firstLine="567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  <w:rPr>
          <w:rFonts w:cs="Times New Roman"/>
        </w:rPr>
      </w:pPr>
      <w:r>
        <w:rPr>
          <w:rFonts w:cs="Times New Roman"/>
        </w:rPr>
        <w:t xml:space="preserve">Постійним комісіям Менської міської ради систематично аналізувати хід виконання затвердженого Плану та вносити відповідні пропозиції виконкому та міській раді. Підсумки виконання Плану заслуховувати на засіданнях сесій Менської міської ради. </w:t>
      </w:r>
      <w:r/>
    </w:p>
    <w:p>
      <w:pPr>
        <w:pStyle w:val="909"/>
        <w:numPr>
          <w:ilvl w:val="0"/>
          <w:numId w:val="15"/>
        </w:numPr>
        <w:ind w:left="0" w:right="0" w:firstLine="567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</w:pPr>
      <w:r>
        <w:rPr>
          <w:rFonts w:cs="Times New Roman"/>
        </w:rPr>
        <w:t xml:space="preserve">Контр</w:t>
      </w:r>
      <w:r>
        <w:t xml:space="preserve">оль за виконанням рішення покласти на постійні комісії міської ради.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17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Droid Sans">
    <w:panose1 w:val="020B0502000000000001"/>
  </w:font>
  <w:font w:name="Courier New">
    <w:panose1 w:val="02070309020205020404"/>
  </w:font>
  <w:font w:name="lohit hindi">
    <w:panose1 w:val="020704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інцевої ви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і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і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ви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и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  <w:style w:type="paragraph" w:styleId="909" w:customStyle="1">
    <w:name w:val="нумерований1"/>
    <w:basedOn w:val="685"/>
    <w:rPr>
      <w:rFonts w:ascii="Times New Roman" w:hAnsi="Times New Roman" w:cs="Lohit Hindi" w:eastAsia="Droid Sans"/>
      <w:sz w:val="28"/>
      <w:szCs w:val="28"/>
      <w:lang w:bidi="hi-IN" w:eastAsia="hi-IN"/>
    </w:rPr>
    <w:pPr>
      <w:ind w:firstLine="567"/>
      <w:jc w:val="both"/>
      <w:spacing w:lineRule="auto" w:line="240" w:after="0"/>
      <w:shd w:val="clear" w:fill="FFFFFF" w:color="auto"/>
      <w:widowControl w:val="off"/>
      <w:tabs>
        <w:tab w:val="left" w:pos="446" w:leader="none"/>
        <w:tab w:val="left" w:pos="99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4EB8B8-052A-454A-AFC7-3791ADDA845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6B78F7C-281C-4C80-A44B-34D1BC289A6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FD7C0A6-B224-49C3-BD4F-DF5B5A944FA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7</cp:revision>
  <dcterms:created xsi:type="dcterms:W3CDTF">2022-12-13T08:05:00Z</dcterms:created>
  <dcterms:modified xsi:type="dcterms:W3CDTF">2022-12-22T18:49:39Z</dcterms:modified>
</cp:coreProperties>
</file>