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</w:p>
    <w:p>
      <w:pPr>
        <w:pStyle w:val="212"/>
      </w:pPr>
      <w:r>
        <w:t xml:space="preserve">ПОРЯДОК ДЕННИЙ ПЛЕНАРНОГО ЗАСІДАНННЯ</w:t>
      </w:r>
      <w:r/>
    </w:p>
    <w:p>
      <w:pPr>
        <w:pStyle w:val="212"/>
      </w:pPr>
      <w:r>
        <w:t xml:space="preserve">27 сесія - 21 грудня 2022</w:t>
      </w:r>
      <w:r/>
    </w:p>
    <w:p>
      <w:pPr>
        <w:pStyle w:val="244"/>
      </w:pPr>
      <w:r>
        <w:t xml:space="preserve">21-12-2022</w:t>
      </w:r>
      <w:r/>
    </w:p>
    <w:p>
      <w:r>
        <w:t xml:space="preserve">467  Про затвердження проєкту землеустрою щодо відведення земельної ділянки у порядку зміни її цільового призначення гр. Сущенка А.Ф.</w:t>
      </w:r>
      <w:r/>
    </w:p>
    <w:p>
      <w:r>
        <w:t xml:space="preserve">468  Про надання дозволу громадянам на розробку документації із землеустрою по встановленню меж земельних ділянок (паї) </w:t>
      </w:r>
      <w:r/>
    </w:p>
    <w:p>
      <w:r>
        <w:t xml:space="preserve">469 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r>
        <w:t xml:space="preserve">470  Про надання дозволу на виготовлення технічної документації із землеустрою з метою передачі в оренду земельних ділянок (невитребуваних паїв) СФГ «БДЖОЛА» за межами с. Феськівка</w:t>
      </w:r>
      <w:r/>
    </w:p>
    <w:p>
      <w:r>
        <w:t xml:space="preserve">471  Про надання дозволу на виготовлення технічної документації із землеустрою з метою передачі в оренду земельних ділянок (невитребуваних паїв) ПП 'ПЕТРУШАНКО-АГРО' за межами с. Величківка</w:t>
      </w:r>
      <w:r/>
    </w:p>
    <w:p>
      <w:r>
        <w:t xml:space="preserve">472  Про припинення права користування земельними ділянками наданими для городництва громадянам</w:t>
      </w:r>
      <w:r/>
    </w:p>
    <w:p>
      <w:r>
        <w:t xml:space="preserve">473  Про затвердження проекту землеустрою щодо відведення земельної ділянки зі зміною цільового призначення ФГ «Зелений обрій»</w:t>
      </w:r>
      <w:r/>
    </w:p>
    <w:p>
      <w:r>
        <w:t xml:space="preserve">474  Про виготовлення технічної документацій із землеустрою щодо встановлення (відновлення) меж земельної ділянки в натурі ПрАТ «Київстар»</w:t>
      </w:r>
      <w:r/>
    </w:p>
    <w:p>
      <w:r>
        <w:t xml:space="preserve">475  Про включення земельної ділянки до переліку ділянок, які підлягають продажу в с. Покровське по вул. Молодіжна, 20.</w:t>
      </w:r>
      <w:r/>
    </w:p>
    <w:p>
      <w:r>
        <w:t xml:space="preserve">476  Про включення земельної ділянки до переліку ділянок, які підлягають продажу в с. Покровське по вул. Молодіжна.</w:t>
      </w:r>
      <w:r/>
    </w:p>
    <w:p>
      <w:r>
        <w:t xml:space="preserve">477  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r>
        <w:t xml:space="preserve">478  Про розгляд клопотання ТОВ «МІВІДА» щодо укладання договорів оренди на новий строк </w:t>
      </w:r>
      <w:r/>
    </w:p>
    <w:p>
      <w:r>
        <w:t xml:space="preserve">479  Про погодження проекту землеустрою щодо встановлення (зміни) меж адміністративної межі міста Мена</w:t>
      </w:r>
      <w:r/>
    </w:p>
    <w:p>
      <w:r>
        <w:t xml:space="preserve">480  Про внесення змін до Переліку адміністративних послуг, які надаються через відділ «Центр надання адміністративних послуг» </w:t>
      </w:r>
      <w:r/>
    </w:p>
    <w:p>
      <w:r>
        <w:t xml:space="preserve">481  Про присвоєння чергового рангу посадової особи місцевого самоврядування старості Киселівського старостинського округу Менської міської ради</w:t>
      </w:r>
      <w:r/>
    </w:p>
    <w:p>
      <w:r>
        <w:t xml:space="preserve">482  Про виконання Програми «Підтримки індивідуального житлового  будівництва та розвитку особистого селянського господарства «Власний дім» на 2022 - 2024 роки на території Менської міської територіальної громади» за 11 місяців 2022 року</w:t>
      </w:r>
      <w:r/>
    </w:p>
    <w:p>
      <w:r>
        <w:t xml:space="preserve">483  Про виконання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 за 11 місяців 2022 року</w:t>
      </w:r>
      <w:r/>
    </w:p>
    <w:p>
      <w:r>
        <w:t xml:space="preserve">484  Про виконання Програми «Відшкодування втрат КП «Менакомунпослуга» від надання послуг лазні за пільговими тарифами на 2022-2024 роки»  за 11 місяців 2022 року</w:t>
      </w:r>
      <w:r/>
    </w:p>
    <w:p>
      <w:r>
        <w:t xml:space="preserve">485  Про виконання Програми «Відшкодування різниці в тарифах на послуги з централізованого водовідведення  для  населення по Менській міській територіальній громаді на 2022 – 2024 роки» за 11 місяців</w:t>
      </w:r>
      <w:r/>
    </w:p>
    <w:p>
      <w:r>
        <w:t xml:space="preserve">486  Про виконання  «Програми видалення аварійних та небезпечних дерев на території населених пунктів Менської міської територіальної громади на 2022-2024 роки» за 9 місяців 2022 року</w:t>
      </w:r>
      <w:r/>
    </w:p>
    <w:p>
      <w:r>
        <w:t xml:space="preserve">487  Про виконання програми «Питна вода Менської міської територіальної громади на 2022-2024 роки»  за 11 місяців 2022 року</w:t>
      </w:r>
      <w:r/>
    </w:p>
    <w:p>
      <w:r>
        <w:t xml:space="preserve">488  Про виконання «Програми управління майном комунальної власності Менської міської територіальної громади на 2022-2024 роки» за 11 місяців 2022 року</w:t>
      </w:r>
      <w:r/>
    </w:p>
    <w:p>
      <w:r>
        <w:t xml:space="preserve">489  Про виконання Програми підтримки КП «Менакомунпослуга» Менської міської ради на 2022-2024 роки за 11 місяців 2022 року</w:t>
      </w:r>
      <w:r/>
    </w:p>
    <w:p>
      <w:r>
        <w:t xml:space="preserve">490  Про виконання Програми розвитку комунального підприємства «Менакомунпослуга» Менської міської ради на 2022-2024 роки за 11 місяців 2022 року</w:t>
      </w:r>
      <w:r/>
    </w:p>
    <w:p>
      <w:r>
        <w:t xml:space="preserve">491  Про виконання програми «Регулювання чисельності безпритульних тварин у Менській міській територіальній громаді на період 2022-2024 р.р.» за 11 місяців 2022 року</w:t>
      </w:r>
      <w:r/>
    </w:p>
    <w:p>
      <w:r>
        <w:t xml:space="preserve">492  Про прийняття в комунальну власність Менської міської територіальної громади водонапірної башти в с. Стольне </w:t>
      </w:r>
      <w:r/>
    </w:p>
    <w:p>
      <w:r>
        <w:t xml:space="preserve">493  Про</w:t>
        <w:tab/>
        <w:t xml:space="preserve">виконання Програми 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2022-2024 роки</w:t>
      </w:r>
      <w:r/>
    </w:p>
    <w:p>
      <w:r>
        <w:t xml:space="preserve">494 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2022 рік в новій редакції</w:t>
      </w:r>
      <w:r/>
    </w:p>
    <w:p>
      <w:r>
        <w:t xml:space="preserve">495 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/>
    </w:p>
    <w:p>
      <w:r>
        <w:t xml:space="preserve">496  Про затвердження Програми розвитку земельних відносин Менської міської територіальної громади на 2023-2025 роки</w:t>
      </w:r>
      <w:r/>
    </w:p>
    <w:p>
      <w:r>
        <w:t xml:space="preserve">497 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/>
    </w:p>
    <w:p>
      <w:r>
        <w:t xml:space="preserve">498  Про затвердження Програми соціальної підтримки жителів Менської міської територіальної громади на 2022–2024 роки в новій редакції</w:t>
      </w:r>
      <w:r/>
    </w:p>
    <w:p>
      <w:r>
        <w:t xml:space="preserve">499  Про затвердження Плану соціально-економічного розвитку Менської міської територіальної громади на 2023-2024 роки</w:t>
      </w:r>
      <w:r/>
    </w:p>
    <w:p>
      <w:r>
        <w:t xml:space="preserve">500  Про бюджет Менської міської територіальної громади на 2023 рік</w:t>
      </w:r>
      <w:r/>
    </w:p>
    <w:p>
      <w:r>
        <w:t xml:space="preserve">501  Про внесення змін до Положення про Почесну грамоту Менської міської ради </w:t>
      </w:r>
      <w:r/>
    </w:p>
    <w:p>
      <w:r>
        <w:t xml:space="preserve">502  Про орієнтовний план роботи Менської міської ради восьмого скликання на 2023 рік</w:t>
      </w:r>
      <w:r/>
    </w:p>
    <w:p>
      <w:r>
        <w:t xml:space="preserve">503  Про припинення права оперативного управління  Відділу культури Менської міської ради на майно</w:t>
      </w:r>
      <w:r/>
    </w:p>
    <w:p>
      <w:r>
        <w:t xml:space="preserve">504  Про припинення права оперативного управління Відділу освіти Менської міської ради майном Слобідської загальноосвітньої школи І-ІІ ступенів Менської міської ради Менського району Чернігівської області</w:t>
      </w:r>
      <w:r/>
    </w:p>
    <w:p>
      <w:r>
        <w:t xml:space="preserve">505  Про зміни в оперативному управлінні КУ «Центр з обслуговування освітніх установ та закладів освіти» Менської міської ради нерухомим майном за адресою: м. Мена, вул. Героїв АТО, 6</w:t>
      </w:r>
      <w:r/>
    </w:p>
    <w:p>
      <w:r>
        <w:t xml:space="preserve">506  Про зміни в оперативному управлінні відділу освіти Менської міської ради нерухомим майном за адресою: м. Мена, вул. Героїв АТО, 6</w:t>
      </w:r>
      <w:r/>
    </w:p>
    <w:p>
      <w:r>
        <w:t xml:space="preserve">507  Про припинення права оперативного управління Відділу освіти Менської міської ради на комунальне майно</w:t>
      </w:r>
      <w:r/>
    </w:p>
    <w:p>
      <w:r>
        <w:t xml:space="preserve">508  Про внесення змін до рішення 27 сесії Менської міської ради 8 скликання від 07 грудня 2022 року №456 Про передачу генераторів АТ «ОБЛТЕПЛОКОМУНЕНЕРГО»</w:t>
      </w:r>
      <w:r/>
    </w:p>
    <w:p>
      <w:r>
        <w:t xml:space="preserve">509  Про внесення змін до рішення 2 сесії Менської міської ради 8 скликання №60 від 23 грудня 2022 року</w:t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0"/>
    <w:link w:val="2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0"/>
    <w:link w:val="2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0"/>
    <w:link w:val="2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0"/>
    <w:link w:val="2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0"/>
    <w:link w:val="2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0"/>
    <w:link w:val="21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0"/>
    <w:link w:val="2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0"/>
    <w:link w:val="2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0"/>
    <w:link w:val="21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0"/>
    <w:link w:val="225"/>
    <w:uiPriority w:val="10"/>
    <w:rPr>
      <w:sz w:val="48"/>
      <w:szCs w:val="48"/>
    </w:rPr>
  </w:style>
  <w:style w:type="character" w:styleId="35">
    <w:name w:val="Subtitle Char"/>
    <w:basedOn w:val="180"/>
    <w:link w:val="223"/>
    <w:uiPriority w:val="11"/>
    <w:rPr>
      <w:sz w:val="24"/>
      <w:szCs w:val="24"/>
    </w:rPr>
  </w:style>
  <w:style w:type="character" w:styleId="37">
    <w:name w:val="Quote Char"/>
    <w:link w:val="222"/>
    <w:uiPriority w:val="29"/>
    <w:rPr>
      <w:i/>
    </w:rPr>
  </w:style>
  <w:style w:type="character" w:styleId="39">
    <w:name w:val="Intense Quote Char"/>
    <w:link w:val="224"/>
    <w:uiPriority w:val="30"/>
    <w:rPr>
      <w:i/>
    </w:rPr>
  </w:style>
  <w:style w:type="character" w:styleId="41">
    <w:name w:val="Header Char"/>
    <w:basedOn w:val="180"/>
    <w:link w:val="220"/>
    <w:uiPriority w:val="99"/>
  </w:style>
  <w:style w:type="character" w:styleId="43">
    <w:name w:val="Footer Char"/>
    <w:basedOn w:val="180"/>
    <w:link w:val="219"/>
    <w:uiPriority w:val="99"/>
  </w:style>
  <w:style w:type="paragraph" w:styleId="70">
    <w:name w:val="toc 1"/>
    <w:basedOn w:val="207"/>
    <w:next w:val="207"/>
    <w:uiPriority w:val="39"/>
    <w:unhideWhenUsed/>
    <w:pPr>
      <w:ind w:left="0" w:right="0" w:firstLine="0"/>
      <w:spacing w:after="57"/>
    </w:pPr>
  </w:style>
  <w:style w:type="paragraph" w:styleId="71">
    <w:name w:val="toc 2"/>
    <w:basedOn w:val="207"/>
    <w:next w:val="207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207"/>
    <w:next w:val="207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207"/>
    <w:next w:val="207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07"/>
    <w:next w:val="207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07"/>
    <w:next w:val="207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07"/>
    <w:next w:val="207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07"/>
    <w:next w:val="207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07"/>
    <w:next w:val="207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character" w:styleId="180" w:default="1">
    <w:name w:val="Default Paragraph Font"/>
    <w:uiPriority w:val="1"/>
    <w:semiHidden/>
    <w:unhideWhenUsed/>
  </w:style>
  <w:style w:type="table" w:styleId="181">
    <w:name w:val="Table Grid"/>
    <w:basedOn w:val="2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2">
    <w:name w:val="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83">
    <w:name w:val="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84">
    <w:name w:val="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85">
    <w:name w:val="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86">
    <w:name w:val="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87">
    <w:name w:val="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88">
    <w:name w:val="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89">
    <w:name w:val="Bordered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90">
    <w:name w:val="Bordered - Accent 1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91">
    <w:name w:val="Bordered - Accent 2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92">
    <w:name w:val="Bordered - Accent 3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93">
    <w:name w:val="Bordered - Accent 4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94">
    <w:name w:val="Bordered - Accent 5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95">
    <w:name w:val="Bordered - Accent 6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96">
    <w:name w:val="Bordered &amp; 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7">
    <w:name w:val="Bordered &amp; 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8">
    <w:name w:val="Bordered &amp; 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9">
    <w:name w:val="Bordered &amp; 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00">
    <w:name w:val="Bordered &amp; 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1">
    <w:name w:val="Bordered &amp; 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2">
    <w:name w:val="Bordered &amp; 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03">
    <w:name w:val="Hyperlink"/>
    <w:uiPriority w:val="99"/>
    <w:unhideWhenUsed/>
    <w:rPr>
      <w:color w:val="0000FF" w:themeColor="hyperlink"/>
      <w:u w:val="single"/>
    </w:rPr>
  </w:style>
  <w:style w:type="paragraph" w:styleId="204">
    <w:name w:val="footnote text"/>
    <w:basedOn w:val="207"/>
    <w:uiPriority w:val="99"/>
    <w:semiHidden/>
    <w:unhideWhenUsed/>
    <w:rPr>
      <w:sz w:val="20"/>
    </w:rPr>
    <w:pPr>
      <w:spacing w:lineRule="auto" w:line="240" w:after="0"/>
    </w:pPr>
  </w:style>
  <w:style w:type="character" w:styleId="205">
    <w:name w:val="Footnote Text Char"/>
    <w:basedOn w:val="180"/>
    <w:uiPriority w:val="99"/>
    <w:semiHidden/>
    <w:rPr>
      <w:sz w:val="20"/>
    </w:rPr>
  </w:style>
  <w:style w:type="character" w:styleId="206">
    <w:name w:val="footnote reference"/>
    <w:basedOn w:val="180"/>
    <w:uiPriority w:val="99"/>
    <w:semiHidden/>
    <w:unhideWhenUsed/>
    <w:rPr>
      <w:vertAlign w:val="superscript"/>
    </w:rPr>
  </w:style>
  <w:style w:type="paragraph" w:styleId="207" w:default="1">
    <w:name w:val="Normal"/>
    <w:qFormat/>
  </w:style>
  <w:style w:type="paragraph" w:styleId="208">
    <w:name w:val="Heading 1"/>
    <w:basedOn w:val="207"/>
    <w:next w:val="2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9">
    <w:name w:val="Heading 2"/>
    <w:basedOn w:val="207"/>
    <w:next w:val="2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10">
    <w:name w:val="Heading 3"/>
    <w:basedOn w:val="207"/>
    <w:next w:val="2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11">
    <w:name w:val="Heading 4"/>
    <w:basedOn w:val="207"/>
    <w:next w:val="2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12">
    <w:name w:val="Heading 5"/>
    <w:basedOn w:val="207"/>
    <w:next w:val="2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jc w:val="center"/>
      <w:keepLines/>
      <w:keepNext/>
      <w:spacing w:after="0" w:before="200"/>
    </w:pPr>
  </w:style>
  <w:style w:type="paragraph" w:styleId="213">
    <w:name w:val="Heading 6"/>
    <w:basedOn w:val="207"/>
    <w:next w:val="2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4">
    <w:name w:val="Heading 7"/>
    <w:basedOn w:val="207"/>
    <w:next w:val="2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5">
    <w:name w:val="Heading 8"/>
    <w:basedOn w:val="207"/>
    <w:next w:val="2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6">
    <w:name w:val="Heading 9"/>
    <w:basedOn w:val="207"/>
    <w:next w:val="2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2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" w:default="1">
    <w:name w:val="No List"/>
    <w:uiPriority w:val="99"/>
    <w:semiHidden/>
    <w:unhideWhenUsed/>
  </w:style>
  <w:style w:type="paragraph" w:styleId="219">
    <w:name w:val="Footer"/>
    <w:basedOn w:val="2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0">
    <w:name w:val="Header"/>
    <w:basedOn w:val="2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1">
    <w:name w:val="No Spacing"/>
    <w:basedOn w:val="207"/>
    <w:qFormat/>
    <w:uiPriority w:val="1"/>
    <w:pPr>
      <w:spacing w:lineRule="auto" w:line="240" w:after="0"/>
    </w:pPr>
  </w:style>
  <w:style w:type="paragraph" w:styleId="222">
    <w:name w:val="Quote"/>
    <w:basedOn w:val="207"/>
    <w:next w:val="2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223">
    <w:name w:val="Subtitle"/>
    <w:basedOn w:val="207"/>
    <w:next w:val="2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224">
    <w:name w:val="Intense Quote"/>
    <w:basedOn w:val="207"/>
    <w:next w:val="2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225">
    <w:name w:val="Title"/>
    <w:basedOn w:val="207"/>
    <w:next w:val="2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226">
    <w:name w:val="List Paragraph"/>
    <w:basedOn w:val="207"/>
    <w:qFormat/>
    <w:uiPriority w:val="34"/>
    <w:pPr>
      <w:contextualSpacing w:val="true"/>
      <w:ind w:left="720"/>
    </w:pPr>
  </w:style>
  <w:style w:type="paragraph" w:styleId="242">
    <w:name w:val="My style with center text alignment"/>
    <w:qFormat/>
    <w:uiPriority w:val="1"/>
  </w:style>
  <w:style w:type="paragraph" w:styleId="243">
    <w:name w:val="My style with left text alignment"/>
    <w:qFormat/>
    <w:uiPriority w:val="1"/>
    <w:pPr>
      <w:jc w:val="left"/>
    </w:pPr>
  </w:style>
  <w:style w:type="paragraph" w:styleId="244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