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423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оперативне управління </w:t>
      </w:r>
      <w:r>
        <w:rPr>
          <w:b/>
          <w:sz w:val="28"/>
          <w:szCs w:val="28"/>
          <w:lang w:val="uk-UA"/>
        </w:rPr>
        <w:t xml:space="preserve">Комунальній установі</w:t>
      </w:r>
      <w:r>
        <w:rPr>
          <w:b/>
          <w:sz w:val="28"/>
          <w:szCs w:val="28"/>
          <w:lang w:val="uk-UA"/>
        </w:rPr>
        <w:t xml:space="preserve"> «Місцева пожежна охорона» Менської міської ради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26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23 листопада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441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майна та передачу його в оперативне управління»,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/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/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  <w:lang w:val="uk-UA"/>
        </w:rPr>
        <w:t xml:space="preserve"> 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Комунальній установі «Місцева пожежна охорона»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ДОМАШЕНКО Наталія Володимирівна</w:t>
      </w:r>
      <w:r>
        <w:rPr>
          <w:sz w:val="28"/>
          <w:szCs w:val="28"/>
          <w:lang w:val="uk-UA"/>
        </w:rPr>
        <w:t xml:space="preserve"> – бухгалтер </w:t>
      </w:r>
      <w:r>
        <w:rPr>
          <w:color w:val="000000"/>
          <w:sz w:val="28"/>
          <w:szCs w:val="28"/>
          <w:lang w:val="uk-UA"/>
        </w:rPr>
        <w:t xml:space="preserve">Комунальної установи</w:t>
      </w:r>
      <w:r>
        <w:rPr>
          <w:sz w:val="28"/>
          <w:szCs w:val="28"/>
          <w:lang w:val="uk-UA"/>
        </w:rPr>
        <w:t xml:space="preserve"> «Місцева пожежна охорона»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– заступник начальника юридичного відділу Менської міської ради;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>
        <w:rPr>
          <w:sz w:val="28"/>
          <w:szCs w:val="28"/>
          <w:lang w:val="uk-UA"/>
        </w:rPr>
        <w:t xml:space="preserve">ФУРМАН Анатолій Володимирович – директор </w:t>
      </w:r>
      <w:r>
        <w:rPr>
          <w:color w:val="000000"/>
          <w:sz w:val="28"/>
          <w:szCs w:val="28"/>
          <w:lang w:val="uk-UA"/>
        </w:rPr>
        <w:t xml:space="preserve">Комунальної установи</w:t>
      </w:r>
      <w:r>
        <w:rPr>
          <w:sz w:val="28"/>
          <w:szCs w:val="28"/>
          <w:lang w:val="uk-UA"/>
        </w:rPr>
        <w:t xml:space="preserve"> «Місцева пожежна охорона» Менської міської ради;</w:t>
      </w:r>
      <w:r/>
    </w:p>
    <w:p>
      <w:pPr>
        <w:pStyle w:val="895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64</cp:revision>
  <dcterms:created xsi:type="dcterms:W3CDTF">2020-12-24T15:10:00Z</dcterms:created>
  <dcterms:modified xsi:type="dcterms:W3CDTF">2022-12-28T10:18:12Z</dcterms:modified>
</cp:coreProperties>
</file>