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3"/>
        <w:jc w:val="center"/>
        <w:spacing w:after="0" w:afterAutospacing="0"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8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(двадцят</w:t>
      </w:r>
      <w:r>
        <w:rPr>
          <w:b/>
          <w:bCs/>
          <w:color w:val="000000"/>
          <w:sz w:val="28"/>
          <w:szCs w:val="28"/>
          <w:lang w:val="ru-RU"/>
        </w:rPr>
        <w:t xml:space="preserve">ь </w:t>
      </w:r>
      <w:r>
        <w:rPr>
          <w:b/>
          <w:bCs/>
          <w:color w:val="000000"/>
          <w:sz w:val="28"/>
          <w:szCs w:val="28"/>
          <w:lang w:val="ru-RU"/>
        </w:rPr>
        <w:t xml:space="preserve">сьома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 восьмого скликання) </w:t>
      </w:r>
      <w:r/>
    </w:p>
    <w:p>
      <w:pPr>
        <w:pStyle w:val="883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88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88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перше (позачергового) </w:t>
      </w:r>
      <w:r>
        <w:rPr>
          <w:b/>
          <w:bCs/>
          <w:color w:val="000000"/>
          <w:sz w:val="28"/>
          <w:szCs w:val="28"/>
        </w:rPr>
        <w:t xml:space="preserve">пленарного засідання Менської міської ради</w:t>
      </w:r>
      <w:r/>
    </w:p>
    <w:p>
      <w:pPr>
        <w:pStyle w:val="883"/>
        <w:spacing w:after="0" w:afterAutospacing="0" w:before="240" w:beforeAutospacing="0"/>
        <w:widowControl w:val="off"/>
        <w:tabs>
          <w:tab w:val="left" w:pos="4537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 07</w:t>
      </w:r>
      <w:r>
        <w:rPr>
          <w:color w:val="000000"/>
          <w:sz w:val="28"/>
          <w:szCs w:val="28"/>
        </w:rPr>
        <w:t xml:space="preserve"> грудня</w:t>
      </w:r>
      <w:r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____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10-00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сесійна зала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26 депутатів. На сесії зареєстровано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пленарному засіданні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Небера О.Л., перший заступник міського голови;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Лук’яненко І.Ф., начальник Відділу освіти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Для них відводяться місця позаду рядів місць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 (позачергове)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 депутатів, що згідно ст. 46 п.4 Закону України „Про місцеве самоврядування в Україні” та ст.19, 20 Регламенту Менської міської ради сьогодні проводиться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перше (позачергове)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 Враховуючи рекомендації спільного засідання постійних депутатських комісій Менської міської ради, пропонується наступний порядок денний: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456.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передачу генераторів 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Облтеплокомуненерго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457.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роки», зі змінами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458.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459.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Програми інформатизації Менської територіальної громади на 2022-2024 роки та затвердження її в новій редакції.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встановлення розміру вартості харчування та плати за харчування дітей  у  закладах дошкільної освіти Менської міської ради у 2023 році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порядок організації харчування учнів у закладах загальної середньої освіти Менської міської ради на 2023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оперативного управління Відділу освіти Менської міської ради майном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оперативного управління Відділу освіти Менської міської ради нерухомим майном Куковицького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внесення змін до рішення 26 сесії Менської міської ради 8 скликання від 23 листопада 2022 року №418 «Про затвердження передавального акту Куковицького закладу загальної середньої освіти І-ІІІ ступенів Менської міської ради»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466.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 затвердити порядок денний роботи сесії згідно наданого проєкту.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- 17,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денний згідно наданого проєкту та рекомендацій спільного засідання постійних депутатських комісій.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звернувся до депутатів затвердити такий порядок роботи сесії: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Голосування проводити за допомогою електронної системи голосування.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 затвердження вищеназваного порядку роботи пленарного засідання.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роботи сесії.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оголосив про перехід до розгляду питань порядку денного.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456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генераторів 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Облтеплокомуненерго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спільному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остійних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голов</w:t>
      </w:r>
      <w:r>
        <w:rPr>
          <w:sz w:val="28"/>
          <w:szCs w:val="28"/>
        </w:rPr>
        <w:t xml:space="preserve">ував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засіданні,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</w:t>
      </w:r>
      <w:r>
        <w:rPr>
          <w:bCs/>
          <w:color w:val="000000"/>
          <w:sz w:val="28"/>
          <w:szCs w:val="28"/>
        </w:rPr>
        <w:t xml:space="preserve">в</w:t>
      </w:r>
      <w:r>
        <w:rPr>
          <w:bCs/>
          <w:color w:val="000000"/>
          <w:sz w:val="28"/>
          <w:szCs w:val="28"/>
        </w:rPr>
        <w:t xml:space="preserve">, що проєкт рішення був розглянутий 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спільному </w:t>
      </w:r>
      <w:r>
        <w:rPr>
          <w:bCs/>
          <w:color w:val="000000"/>
          <w:sz w:val="28"/>
          <w:szCs w:val="28"/>
        </w:rPr>
        <w:t xml:space="preserve">засіданні п</w:t>
      </w:r>
      <w:r>
        <w:rPr>
          <w:bCs/>
          <w:color w:val="000000"/>
          <w:sz w:val="28"/>
          <w:szCs w:val="28"/>
        </w:rPr>
        <w:t xml:space="preserve">остійних</w:t>
      </w:r>
      <w:r>
        <w:rPr>
          <w:bCs/>
          <w:color w:val="000000"/>
          <w:sz w:val="28"/>
          <w:szCs w:val="28"/>
        </w:rPr>
        <w:t xml:space="preserve"> комісі</w:t>
      </w:r>
      <w:r>
        <w:rPr>
          <w:bCs/>
          <w:color w:val="000000"/>
          <w:sz w:val="28"/>
          <w:szCs w:val="28"/>
        </w:rPr>
        <w:t xml:space="preserve">й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були внесені зміни, які вже відображені в даному проекті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зі змінами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генераторів 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Облтеплокомуненерго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були внесені зміни, які вже відображені в даному проєкті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 зі змінами.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457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 </w:t>
      </w:r>
      <w:r>
        <w:rPr>
          <w:bCs/>
          <w:color w:val="000000"/>
          <w:sz w:val="28"/>
          <w:szCs w:val="28"/>
        </w:rPr>
        <w:t xml:space="preserve"> повідомив, що проєкт рішення був розглянутий на спільному засіданні постійних комісій, </w:t>
      </w:r>
      <w:r>
        <w:rPr>
          <w:bCs/>
          <w:color w:val="000000"/>
          <w:sz w:val="28"/>
          <w:szCs w:val="28"/>
        </w:rPr>
        <w:t xml:space="preserve">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</w:t>
      </w: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 </w:t>
      </w:r>
      <w:r>
        <w:rPr>
          <w:bCs/>
          <w:color w:val="000000"/>
          <w:sz w:val="28"/>
          <w:szCs w:val="28"/>
        </w:rPr>
        <w:t xml:space="preserve"> повідомив, що проєкт рішення був розглянутий на спільному засіданні постійних комісій, </w:t>
      </w:r>
      <w:r>
        <w:rPr>
          <w:bCs/>
          <w:color w:val="000000"/>
          <w:sz w:val="28"/>
          <w:szCs w:val="28"/>
        </w:rPr>
        <w:t xml:space="preserve">пропозицій, доповнень, зауважень не було.</w:t>
      </w:r>
      <w:r/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460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Програми інформатизації Менської територіальної громади на 2022-2024 роки та затвердження її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 </w:t>
      </w:r>
      <w:r>
        <w:rPr>
          <w:bCs/>
          <w:color w:val="000000"/>
          <w:sz w:val="28"/>
          <w:szCs w:val="28"/>
        </w:rPr>
        <w:t xml:space="preserve"> повідомив, що проєкт рішення був розглянутий на спільн</w:t>
      </w:r>
      <w:r>
        <w:rPr>
          <w:bCs/>
          <w:color w:val="000000"/>
          <w:sz w:val="28"/>
          <w:szCs w:val="28"/>
        </w:rPr>
        <w:t xml:space="preserve">ому засіданні постійних комісій, було запропоновано підтримати даний проект рішення, затвердивши запропоновані зміни до Програми в новій редакції, змінивши при цьому назву проекту рішень. Інших пропозицій, доповнень та зауважень до змін у Програмі не було.</w:t>
      </w:r>
      <w:r/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Стальниченко Ю.В.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були внесені зміни, які вже відображені у даному проекті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 з врахуванням рекомендацій постійних депутатських комісій.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Програми інформатизації Менської територіальної громади на 2022-2024 роки та затвердження її в новій редакції</w:t>
      </w:r>
      <w:r/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встановлення розміру вартості харчування та плати за харчування дітей  у  закладах дошкільної освіти Менської міської ради у 2023 році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 </w:t>
      </w:r>
      <w:r>
        <w:rPr>
          <w:bCs/>
          <w:color w:val="000000"/>
          <w:sz w:val="28"/>
          <w:szCs w:val="28"/>
        </w:rPr>
        <w:t xml:space="preserve"> повідомив, що проєкт рішення був розглянутий на спільному засіданні постійних комісій,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розміру вартості харчування та плати за харчування дітей  у  закладах дошкільної освіти Менської міської ради у 2023 році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порядок організації харчування учнів у закладах загальної середньої освіти Менської міської ради на 2023 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 </w:t>
      </w:r>
      <w:r>
        <w:rPr>
          <w:bCs/>
          <w:color w:val="000000"/>
          <w:sz w:val="28"/>
          <w:szCs w:val="28"/>
        </w:rPr>
        <w:t xml:space="preserve"> повідомив, що проєкт рішення був розглянутий на спільному засіданні постійних комісій,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порядок організації харчування учнів у закладах загальної середньої освіти Менської міської ради на 2023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463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Відділу освіти Менської міської ради майном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Кравцов В.М.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були внесені зміни, які вже відображені у даному проєкті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 зі змінами.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Відділу освіти Менської міської ради майном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Відділу освіти Менської міської ради нерухомим майном Куковицького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 </w:t>
      </w:r>
      <w:r>
        <w:rPr>
          <w:bCs/>
          <w:color w:val="000000"/>
          <w:sz w:val="28"/>
          <w:szCs w:val="28"/>
        </w:rPr>
        <w:t xml:space="preserve"> повідомив, що проєкт рішення був розглянутий на спільному засіданні постійних комісій,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Відділу освіти Менської міської ради нерухомим майном Куковицького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65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26 сесії Менської міської ради 8 скликання від 23 листопада 2022 року №418 «Про затвердження передавального акту Куковицького закладу загальної середньої освіти І-ІІІ ступенів Менської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26 сесії Менської міської ради 8 скликання від 23 листопада 2022 року №418 «Про затвердження передавального акту Куковицького закладу загальної середньої освіти І-ІІІ ступенів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66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934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який головував на засіданні,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всі питання порядку денного розглянуті.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розділі «Різне» виступів не було. 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 депутатів, що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друге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пленарне засідання 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міської ради 8 склик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ання планується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грудн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2022 року.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оголосив закритим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перше (позачергове)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засідання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6804" w:leader="none"/>
          <w:tab w:val="left" w:pos="11766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511833"/>
      <w:docPartObj>
        <w:docPartGallery w:val="Page Numbers (Top of Page)"/>
        <w:docPartUnique w:val="true"/>
      </w:docPartObj>
      <w:rPr/>
    </w:sdtPr>
    <w:sdtContent>
      <w:p>
        <w:pPr>
          <w:pStyle w:val="943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974799"/>
      <w:docPartObj>
        <w:docPartGallery w:val="Page Numbers (Top of Page)"/>
        <w:docPartUnique w:val="true"/>
      </w:docPartObj>
      <w:rPr/>
    </w:sdtPr>
    <w:sdtContent>
      <w:p>
        <w:pPr>
          <w:pStyle w:val="943"/>
          <w:jc w:val="center"/>
        </w:pPr>
        <w:r>
          <w:rPr>
            <w:lang w:val="ru-RU" w:eastAsia="ru-RU"/>
          </w:rPr>
        </w:r>
        <w:r>
          <w:rPr>
            <w:lang w:val="ru-RU"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38150" cy="609600"/>
                  <wp:effectExtent l="0" t="0" r="0" b="0"/>
                  <wp:docPr id="1" name="" hidden="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 hidden="0"/>
                          <pic:cNvPicPr/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43814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4.5pt;height:48.0pt;" stroked="f">
                  <v:path textboxrect="0,0,0,0"/>
                  <v:imagedata r:id="rId1" o:title=""/>
                </v:shape>
              </w:pict>
            </mc:Fallback>
          </mc:AlternateContent>
        </w:r>
        <w:r/>
      </w:p>
    </w:sdtContent>
  </w:sdt>
  <w:p>
    <w:pPr>
      <w:pStyle w:val="9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4912" w:hanging="375"/>
      </w:pPr>
      <w:rPr>
        <w:rFonts w:hint="default"/>
        <w:b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5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7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88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48"/>
      <w:numFmt w:val="decimal"/>
      <w:isLgl w:val="false"/>
      <w:suff w:val="tab"/>
      <w:lvlText w:val="%1."/>
      <w:lvlJc w:val="left"/>
      <w:pPr>
        <w:ind w:left="667" w:hanging="52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31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18"/>
  </w:num>
  <w:num w:numId="15">
    <w:abstractNumId w:val="5"/>
  </w:num>
  <w:num w:numId="16">
    <w:abstractNumId w:val="3"/>
  </w:num>
  <w:num w:numId="17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15"/>
  </w:num>
  <w:num w:numId="19">
    <w:abstractNumId w:val="19"/>
  </w:num>
  <w:num w:numId="20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 w:default="1">
    <w:name w:val="Normal"/>
    <w:qFormat/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link w:val="878"/>
    <w:uiPriority w:val="99"/>
    <w:rPr>
      <w:sz w:val="20"/>
    </w:rPr>
  </w:style>
  <w:style w:type="character" w:styleId="746" w:customStyle="1">
    <w:name w:val="Title Char"/>
    <w:basedOn w:val="742"/>
    <w:link w:val="905"/>
    <w:uiPriority w:val="10"/>
    <w:rPr>
      <w:sz w:val="48"/>
      <w:szCs w:val="48"/>
    </w:rPr>
  </w:style>
  <w:style w:type="character" w:styleId="747" w:customStyle="1">
    <w:name w:val="Subtitle Char"/>
    <w:basedOn w:val="742"/>
    <w:link w:val="907"/>
    <w:uiPriority w:val="11"/>
    <w:rPr>
      <w:sz w:val="24"/>
      <w:szCs w:val="24"/>
    </w:rPr>
  </w:style>
  <w:style w:type="character" w:styleId="748" w:customStyle="1">
    <w:name w:val="Quote Char"/>
    <w:link w:val="909"/>
    <w:uiPriority w:val="29"/>
    <w:rPr>
      <w:i/>
    </w:rPr>
  </w:style>
  <w:style w:type="character" w:styleId="749" w:customStyle="1">
    <w:name w:val="Intense Quote Char"/>
    <w:link w:val="911"/>
    <w:uiPriority w:val="30"/>
    <w:rPr>
      <w:i/>
    </w:rPr>
  </w:style>
  <w:style w:type="paragraph" w:styleId="750" w:customStyle="1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1" w:customStyle="1">
    <w:name w:val="Caption Char"/>
    <w:link w:val="915"/>
    <w:uiPriority w:val="99"/>
  </w:style>
  <w:style w:type="table" w:styleId="752" w:customStyle="1">
    <w:name w:val="Table Grid Light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 w:customStyle="1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 w:customStyle="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 w:customStyle="1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 w:customStyle="1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 w:customStyle="1">
    <w:name w:val="Footnote Text Char"/>
    <w:link w:val="919"/>
    <w:uiPriority w:val="99"/>
    <w:rPr>
      <w:sz w:val="18"/>
    </w:rPr>
  </w:style>
  <w:style w:type="paragraph" w:styleId="878">
    <w:name w:val="endnote text"/>
    <w:basedOn w:val="741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42"/>
    <w:uiPriority w:val="99"/>
    <w:semiHidden/>
    <w:unhideWhenUsed/>
    <w:rPr>
      <w:vertAlign w:val="superscript"/>
    </w:rPr>
  </w:style>
  <w:style w:type="paragraph" w:styleId="881">
    <w:name w:val="table of figures"/>
    <w:basedOn w:val="741"/>
    <w:next w:val="741"/>
    <w:uiPriority w:val="99"/>
    <w:unhideWhenUsed/>
    <w:pPr>
      <w:spacing w:after="0"/>
    </w:pPr>
  </w:style>
  <w:style w:type="paragraph" w:styleId="882" w:customStyle="1">
    <w:name w:val="Heading 1"/>
    <w:basedOn w:val="741"/>
    <w:next w:val="741"/>
    <w:link w:val="886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83">
    <w:name w:val="Normal (Web)"/>
    <w:basedOn w:val="74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4">
    <w:name w:val="Balloon Text"/>
    <w:basedOn w:val="741"/>
    <w:link w:val="8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5" w:customStyle="1">
    <w:name w:val="Текст выноски Знак"/>
    <w:basedOn w:val="742"/>
    <w:link w:val="884"/>
    <w:uiPriority w:val="99"/>
    <w:semiHidden/>
    <w:rPr>
      <w:rFonts w:ascii="Tahoma" w:hAnsi="Tahoma" w:cs="Tahoma"/>
      <w:sz w:val="16"/>
      <w:szCs w:val="16"/>
    </w:rPr>
  </w:style>
  <w:style w:type="character" w:styleId="886" w:customStyle="1">
    <w:name w:val="Заголовок 1 Знак"/>
    <w:basedOn w:val="742"/>
    <w:link w:val="88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shd w:val="nil"/>
    </w:rPr>
  </w:style>
  <w:style w:type="paragraph" w:styleId="887" w:customStyle="1">
    <w:name w:val="Heading 1"/>
    <w:basedOn w:val="741"/>
    <w:next w:val="741"/>
    <w:link w:val="8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88" w:customStyle="1">
    <w:name w:val="Heading 1 Char"/>
    <w:basedOn w:val="742"/>
    <w:link w:val="887"/>
    <w:uiPriority w:val="9"/>
    <w:rPr>
      <w:rFonts w:ascii="Arial" w:hAnsi="Arial" w:cs="Arial" w:eastAsia="Arial"/>
      <w:sz w:val="40"/>
      <w:szCs w:val="40"/>
      <w:shd w:val="nil"/>
    </w:rPr>
  </w:style>
  <w:style w:type="paragraph" w:styleId="889" w:customStyle="1">
    <w:name w:val="Heading 2"/>
    <w:basedOn w:val="741"/>
    <w:next w:val="741"/>
    <w:link w:val="8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90" w:customStyle="1">
    <w:name w:val="Heading 2 Char"/>
    <w:basedOn w:val="742"/>
    <w:link w:val="889"/>
    <w:uiPriority w:val="9"/>
    <w:rPr>
      <w:rFonts w:ascii="Arial" w:hAnsi="Arial" w:cs="Arial" w:eastAsia="Arial"/>
      <w:sz w:val="34"/>
      <w:shd w:val="nil"/>
    </w:rPr>
  </w:style>
  <w:style w:type="character" w:styleId="891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paragraph" w:styleId="892" w:customStyle="1">
    <w:name w:val="Heading 4"/>
    <w:basedOn w:val="741"/>
    <w:next w:val="741"/>
    <w:link w:val="8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893" w:customStyle="1">
    <w:name w:val="Heading 4 Char"/>
    <w:basedOn w:val="742"/>
    <w:link w:val="892"/>
    <w:uiPriority w:val="9"/>
    <w:rPr>
      <w:rFonts w:ascii="Arial" w:hAnsi="Arial" w:cs="Arial" w:eastAsia="Arial"/>
      <w:b/>
      <w:bCs/>
      <w:sz w:val="26"/>
      <w:szCs w:val="26"/>
      <w:shd w:val="nil"/>
    </w:rPr>
  </w:style>
  <w:style w:type="paragraph" w:styleId="894" w:customStyle="1">
    <w:name w:val="Heading 5"/>
    <w:basedOn w:val="741"/>
    <w:next w:val="741"/>
    <w:link w:val="8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895" w:customStyle="1">
    <w:name w:val="Heading 5 Char"/>
    <w:basedOn w:val="742"/>
    <w:link w:val="894"/>
    <w:uiPriority w:val="9"/>
    <w:rPr>
      <w:rFonts w:ascii="Arial" w:hAnsi="Arial" w:cs="Arial" w:eastAsia="Arial"/>
      <w:b/>
      <w:bCs/>
      <w:sz w:val="24"/>
      <w:szCs w:val="24"/>
      <w:shd w:val="nil"/>
    </w:rPr>
  </w:style>
  <w:style w:type="paragraph" w:styleId="896" w:customStyle="1">
    <w:name w:val="Heading 6"/>
    <w:basedOn w:val="741"/>
    <w:next w:val="741"/>
    <w:link w:val="8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897" w:customStyle="1">
    <w:name w:val="Heading 6 Char"/>
    <w:basedOn w:val="742"/>
    <w:link w:val="896"/>
    <w:uiPriority w:val="9"/>
    <w:rPr>
      <w:rFonts w:ascii="Arial" w:hAnsi="Arial" w:cs="Arial" w:eastAsia="Arial"/>
      <w:b/>
      <w:bCs/>
      <w:shd w:val="nil"/>
    </w:rPr>
  </w:style>
  <w:style w:type="paragraph" w:styleId="898" w:customStyle="1">
    <w:name w:val="Heading 7"/>
    <w:basedOn w:val="741"/>
    <w:next w:val="741"/>
    <w:link w:val="89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899" w:customStyle="1">
    <w:name w:val="Heading 7 Char"/>
    <w:basedOn w:val="742"/>
    <w:link w:val="898"/>
    <w:uiPriority w:val="9"/>
    <w:rPr>
      <w:rFonts w:ascii="Arial" w:hAnsi="Arial" w:cs="Arial" w:eastAsia="Arial"/>
      <w:b/>
      <w:bCs/>
      <w:i/>
      <w:iCs/>
      <w:shd w:val="nil"/>
    </w:rPr>
  </w:style>
  <w:style w:type="paragraph" w:styleId="900" w:customStyle="1">
    <w:name w:val="Heading 8"/>
    <w:basedOn w:val="741"/>
    <w:next w:val="741"/>
    <w:link w:val="9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901" w:customStyle="1">
    <w:name w:val="Heading 8 Char"/>
    <w:basedOn w:val="742"/>
    <w:link w:val="900"/>
    <w:uiPriority w:val="9"/>
    <w:rPr>
      <w:rFonts w:ascii="Arial" w:hAnsi="Arial" w:cs="Arial" w:eastAsia="Arial"/>
      <w:i/>
      <w:iCs/>
      <w:shd w:val="nil"/>
    </w:rPr>
  </w:style>
  <w:style w:type="paragraph" w:styleId="902" w:customStyle="1">
    <w:name w:val="Heading 9"/>
    <w:basedOn w:val="741"/>
    <w:next w:val="741"/>
    <w:link w:val="9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903" w:customStyle="1">
    <w:name w:val="Heading 9 Char"/>
    <w:basedOn w:val="742"/>
    <w:link w:val="902"/>
    <w:uiPriority w:val="9"/>
    <w:rPr>
      <w:rFonts w:ascii="Arial" w:hAnsi="Arial" w:cs="Arial" w:eastAsia="Arial"/>
      <w:i/>
      <w:iCs/>
      <w:sz w:val="21"/>
      <w:szCs w:val="21"/>
      <w:shd w:val="nil"/>
    </w:rPr>
  </w:style>
  <w:style w:type="paragraph" w:styleId="904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5">
    <w:name w:val="Title"/>
    <w:basedOn w:val="741"/>
    <w:next w:val="741"/>
    <w:link w:val="906"/>
    <w:qFormat/>
    <w:uiPriority w:val="10"/>
    <w:rPr>
      <w:rFonts w:ascii="Calibri" w:hAnsi="Calibri" w:cs="Calibri" w:eastAsia="Calibri"/>
      <w:sz w:val="48"/>
      <w:szCs w:val="48"/>
    </w:rPr>
    <w:pPr>
      <w:contextualSpacing w:val="true"/>
      <w:spacing w:before="3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6" w:customStyle="1">
    <w:name w:val="Название Знак"/>
    <w:basedOn w:val="742"/>
    <w:link w:val="905"/>
    <w:uiPriority w:val="10"/>
    <w:rPr>
      <w:rFonts w:ascii="Calibri" w:hAnsi="Calibri" w:cs="Calibri" w:eastAsia="Calibri"/>
      <w:sz w:val="48"/>
      <w:szCs w:val="48"/>
      <w:shd w:val="nil"/>
    </w:rPr>
  </w:style>
  <w:style w:type="paragraph" w:styleId="907">
    <w:name w:val="Subtitle"/>
    <w:basedOn w:val="741"/>
    <w:next w:val="741"/>
    <w:link w:val="908"/>
    <w:qFormat/>
    <w:uiPriority w:val="11"/>
    <w:rPr>
      <w:rFonts w:ascii="Calibri" w:hAnsi="Calibri" w:cs="Calibri" w:eastAsia="Calibri"/>
      <w:sz w:val="24"/>
      <w:szCs w:val="24"/>
    </w:rPr>
    <w:pPr>
      <w:spacing w:before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Подзаголовок Знак"/>
    <w:basedOn w:val="742"/>
    <w:link w:val="907"/>
    <w:uiPriority w:val="11"/>
    <w:rPr>
      <w:rFonts w:ascii="Calibri" w:hAnsi="Calibri" w:cs="Calibri" w:eastAsia="Calibri"/>
      <w:sz w:val="24"/>
      <w:szCs w:val="24"/>
      <w:shd w:val="nil"/>
    </w:rPr>
  </w:style>
  <w:style w:type="paragraph" w:styleId="909">
    <w:name w:val="Quote"/>
    <w:basedOn w:val="741"/>
    <w:next w:val="741"/>
    <w:link w:val="910"/>
    <w:qFormat/>
    <w:uiPriority w:val="29"/>
    <w:rPr>
      <w:rFonts w:ascii="Calibri" w:hAnsi="Calibri" w:cs="Calibri" w:eastAsia="Calibri"/>
      <w:i/>
    </w:rPr>
    <w:pPr>
      <w:ind w:left="720" w:righ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customStyle="1">
    <w:name w:val="Цитата 2 Знак"/>
    <w:basedOn w:val="742"/>
    <w:link w:val="909"/>
    <w:uiPriority w:val="29"/>
    <w:rPr>
      <w:rFonts w:ascii="Calibri" w:hAnsi="Calibri" w:cs="Calibri" w:eastAsia="Calibri"/>
      <w:i/>
      <w:shd w:val="nil"/>
    </w:rPr>
  </w:style>
  <w:style w:type="paragraph" w:styleId="911">
    <w:name w:val="Intense Quote"/>
    <w:basedOn w:val="741"/>
    <w:next w:val="741"/>
    <w:link w:val="912"/>
    <w:qFormat/>
    <w:uiPriority w:val="30"/>
    <w:rPr>
      <w:rFonts w:ascii="Calibri" w:hAnsi="Calibri" w:cs="Calibri" w:eastAsia="Calibri"/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912" w:customStyle="1">
    <w:name w:val="Выделенная цитата Знак"/>
    <w:basedOn w:val="742"/>
    <w:link w:val="911"/>
    <w:uiPriority w:val="30"/>
    <w:rPr>
      <w:rFonts w:ascii="Calibri" w:hAnsi="Calibri" w:cs="Calibri" w:eastAsia="Calibri"/>
      <w:i/>
      <w:shd w:val="clear" w:fill="F2F2F2" w:color="auto"/>
    </w:rPr>
  </w:style>
  <w:style w:type="paragraph" w:styleId="913" w:customStyle="1">
    <w:name w:val="Header"/>
    <w:basedOn w:val="741"/>
    <w:link w:val="914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4" w:customStyle="1">
    <w:name w:val="Header Char"/>
    <w:basedOn w:val="742"/>
    <w:link w:val="913"/>
    <w:uiPriority w:val="99"/>
    <w:rPr>
      <w:rFonts w:ascii="Calibri" w:hAnsi="Calibri" w:cs="Calibri" w:eastAsia="Calibri"/>
      <w:shd w:val="nil"/>
    </w:rPr>
  </w:style>
  <w:style w:type="paragraph" w:styleId="915" w:customStyle="1">
    <w:name w:val="Footer"/>
    <w:basedOn w:val="741"/>
    <w:link w:val="916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6" w:customStyle="1">
    <w:name w:val="Footer Char"/>
    <w:basedOn w:val="742"/>
    <w:link w:val="915"/>
    <w:uiPriority w:val="99"/>
    <w:rPr>
      <w:rFonts w:ascii="Calibri" w:hAnsi="Calibri" w:cs="Calibri" w:eastAsia="Calibri"/>
      <w:shd w:val="nil"/>
    </w:rPr>
  </w:style>
  <w:style w:type="table" w:styleId="917">
    <w:name w:val="Table Grid"/>
    <w:basedOn w:val="743"/>
    <w:uiPriority w:val="59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rFonts w:ascii="Calibri" w:hAnsi="Calibri" w:cs="Calibri" w:eastAsia="Calibri"/>
      <w:sz w:val="18"/>
    </w:rPr>
    <w:pPr>
      <w:spacing w:lineRule="auto" w:line="240" w:after="4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0" w:customStyle="1">
    <w:name w:val="Текст сноски Знак"/>
    <w:basedOn w:val="742"/>
    <w:link w:val="919"/>
    <w:uiPriority w:val="99"/>
    <w:semiHidden/>
    <w:rPr>
      <w:rFonts w:ascii="Calibri" w:hAnsi="Calibri" w:cs="Calibri" w:eastAsia="Calibri"/>
      <w:sz w:val="18"/>
      <w:shd w:val="nil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rPr>
      <w:rFonts w:ascii="Calibri" w:hAnsi="Calibri" w:cs="Calibri" w:eastAsia="Calibri"/>
    </w:rPr>
    <w:pPr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3">
    <w:name w:val="toc 2"/>
    <w:basedOn w:val="741"/>
    <w:next w:val="741"/>
    <w:uiPriority w:val="39"/>
    <w:unhideWhenUsed/>
    <w:rPr>
      <w:rFonts w:ascii="Calibri" w:hAnsi="Calibri" w:cs="Calibri" w:eastAsia="Calibri"/>
    </w:rPr>
    <w:pPr>
      <w:ind w:left="283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4">
    <w:name w:val="toc 3"/>
    <w:basedOn w:val="741"/>
    <w:next w:val="741"/>
    <w:uiPriority w:val="39"/>
    <w:unhideWhenUsed/>
    <w:rPr>
      <w:rFonts w:ascii="Calibri" w:hAnsi="Calibri" w:cs="Calibri" w:eastAsia="Calibri"/>
    </w:rPr>
    <w:pPr>
      <w:ind w:left="56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5">
    <w:name w:val="toc 4"/>
    <w:basedOn w:val="741"/>
    <w:next w:val="741"/>
    <w:uiPriority w:val="39"/>
    <w:unhideWhenUsed/>
    <w:rPr>
      <w:rFonts w:ascii="Calibri" w:hAnsi="Calibri" w:cs="Calibri" w:eastAsia="Calibri"/>
    </w:rPr>
    <w:pPr>
      <w:ind w:left="850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6">
    <w:name w:val="toc 5"/>
    <w:basedOn w:val="741"/>
    <w:next w:val="741"/>
    <w:uiPriority w:val="39"/>
    <w:unhideWhenUsed/>
    <w:rPr>
      <w:rFonts w:ascii="Calibri" w:hAnsi="Calibri" w:cs="Calibri" w:eastAsia="Calibri"/>
    </w:rPr>
    <w:pPr>
      <w:ind w:left="113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7">
    <w:name w:val="toc 6"/>
    <w:basedOn w:val="741"/>
    <w:next w:val="741"/>
    <w:uiPriority w:val="39"/>
    <w:unhideWhenUsed/>
    <w:rPr>
      <w:rFonts w:ascii="Calibri" w:hAnsi="Calibri" w:cs="Calibri" w:eastAsia="Calibri"/>
    </w:rPr>
    <w:pPr>
      <w:ind w:left="141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8">
    <w:name w:val="toc 7"/>
    <w:basedOn w:val="741"/>
    <w:next w:val="741"/>
    <w:uiPriority w:val="39"/>
    <w:unhideWhenUsed/>
    <w:rPr>
      <w:rFonts w:ascii="Calibri" w:hAnsi="Calibri" w:cs="Calibri" w:eastAsia="Calibri"/>
    </w:rPr>
    <w:pPr>
      <w:ind w:left="1701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9">
    <w:name w:val="toc 8"/>
    <w:basedOn w:val="741"/>
    <w:next w:val="741"/>
    <w:uiPriority w:val="39"/>
    <w:unhideWhenUsed/>
    <w:rPr>
      <w:rFonts w:ascii="Calibri" w:hAnsi="Calibri" w:cs="Calibri" w:eastAsia="Calibri"/>
    </w:rPr>
    <w:pPr>
      <w:ind w:left="198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0">
    <w:name w:val="toc 9"/>
    <w:basedOn w:val="741"/>
    <w:next w:val="741"/>
    <w:uiPriority w:val="39"/>
    <w:unhideWhenUsed/>
    <w:rPr>
      <w:rFonts w:ascii="Calibri" w:hAnsi="Calibri" w:cs="Calibri" w:eastAsia="Calibri"/>
    </w:rPr>
    <w:pPr>
      <w:ind w:left="2268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1">
    <w:name w:val="TOC Heading"/>
    <w:uiPriority w:val="39"/>
    <w:unhideWhenUsed/>
    <w:rPr>
      <w:rFonts w:ascii="Calibri" w:hAnsi="Calibri" w:cs="Calibri" w:eastAsia="Calibri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2" w:customStyle="1">
    <w:name w:val="Heading 3"/>
    <w:basedOn w:val="741"/>
    <w:link w:val="933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933" w:customStyle="1">
    <w:name w:val="Заголовок 3 Знак"/>
    <w:basedOn w:val="742"/>
    <w:link w:val="932"/>
    <w:uiPriority w:val="9"/>
    <w:rPr>
      <w:rFonts w:ascii="Times New Roman" w:hAnsi="Times New Roman" w:cs="Times New Roman" w:eastAsia="Times New Roman"/>
      <w:b/>
      <w:bCs/>
      <w:sz w:val="27"/>
      <w:szCs w:val="27"/>
      <w:shd w:val="nil"/>
      <w:lang w:eastAsia="ru-RU"/>
    </w:rPr>
  </w:style>
  <w:style w:type="paragraph" w:styleId="934" w:customStyle="1">
    <w:name w:val="docdata"/>
    <w:basedOn w:val="74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5" w:customStyle="1">
    <w:name w:val="5494"/>
    <w:basedOn w:val="742"/>
  </w:style>
  <w:style w:type="character" w:styleId="936" w:customStyle="1">
    <w:name w:val="2621"/>
    <w:basedOn w:val="742"/>
  </w:style>
  <w:style w:type="paragraph" w:styleId="937">
    <w:name w:val="List Paragraph"/>
    <w:basedOn w:val="741"/>
    <w:qFormat/>
    <w:uiPriority w:val="34"/>
    <w:rPr>
      <w:rFonts w:ascii="Calibri" w:hAnsi="Calibri" w:cs="Calibri" w:eastAsia="Calibri"/>
    </w:rPr>
    <w:pPr>
      <w:contextualSpacing w:val="true"/>
      <w:ind w:lef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8">
    <w:name w:val="Strong"/>
    <w:basedOn w:val="742"/>
    <w:qFormat/>
    <w:uiPriority w:val="22"/>
    <w:rPr>
      <w:b/>
      <w:bCs/>
    </w:rPr>
  </w:style>
  <w:style w:type="character" w:styleId="939" w:customStyle="1">
    <w:name w:val="5576"/>
    <w:basedOn w:val="742"/>
  </w:style>
  <w:style w:type="character" w:styleId="940" w:customStyle="1">
    <w:name w:val="2700"/>
    <w:basedOn w:val="742"/>
  </w:style>
  <w:style w:type="character" w:styleId="941" w:customStyle="1">
    <w:name w:val="docy"/>
    <w:basedOn w:val="742"/>
  </w:style>
  <w:style w:type="paragraph" w:styleId="942" w:customStyle="1">
    <w:name w:val="My style with right text alignment"/>
    <w:qFormat/>
    <w:uiPriority w:val="1"/>
    <w:rPr>
      <w:rFonts w:ascii="Arial" w:hAnsi="Arial" w:cs="Arial" w:eastAsia="Arial"/>
      <w:lang w:val="en-US"/>
    </w:rPr>
    <w:pPr>
      <w:jc w:val="right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3" w:customStyle="1">
    <w:name w:val="Header"/>
    <w:basedOn w:val="741"/>
    <w:link w:val="9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742"/>
    <w:link w:val="943"/>
    <w:uiPriority w:val="99"/>
  </w:style>
  <w:style w:type="paragraph" w:styleId="945" w:customStyle="1">
    <w:name w:val="Footer"/>
    <w:basedOn w:val="741"/>
    <w:link w:val="94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742"/>
    <w:link w:val="94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386064A-B120-41CF-9DFE-5DD35F428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1F449BB-303A-48AA-B3D9-F959DCE01CD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СТАЛЬНИЧЕНКО Юрій Валерійович</cp:lastModifiedBy>
  <cp:revision>20</cp:revision>
  <dcterms:created xsi:type="dcterms:W3CDTF">2022-12-08T06:52:00Z</dcterms:created>
  <dcterms:modified xsi:type="dcterms:W3CDTF">2022-12-09T16:28:22Z</dcterms:modified>
</cp:coreProperties>
</file>