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 </w:t>
      </w:r>
      <w:r>
        <w:rPr>
          <w:sz w:val="28"/>
        </w:rPr>
      </w:r>
      <w:r/>
    </w:p>
    <w:p>
      <w:pPr>
        <w:ind w:left="5669" w:right="0" w:firstLine="0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рішення 27 сесії Менської міської ра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ди 8 скликання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5669" w:right="0" w:firstLine="0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07 грудня 2022 року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458</w:t>
      </w:r>
      <w:r/>
    </w:p>
    <w:p>
      <w:pPr>
        <w:ind w:left="5669" w:right="0" w:firstLine="0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jc w:val="center"/>
        <w:spacing w:lineRule="auto" w:line="240" w:after="0" w:afterAutospacing="0"/>
        <w:shd w:val="clear" w:color="FFFFFF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ПАСПОРТ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Програми розвитку міжнародного співробітництва та партнерства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</w:rPr>
      </w:r>
      <w:r/>
    </w:p>
    <w:tbl>
      <w:tblPr>
        <w:tblW w:w="9821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068"/>
        <w:gridCol w:w="6753"/>
      </w:tblGrid>
      <w:tr>
        <w:trPr>
          <w:jc w:val="center"/>
          <w:trHeight w:val="1038"/>
        </w:trPr>
        <w:tc>
          <w:tcPr>
            <w:tcW w:w="3068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Назва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Програма розвитку міжнародного співробітництва та партнерства Менської міської територіальної громади на 2022-2024 роки</w:t>
            </w:r>
            <w:r>
              <w:rPr>
                <w:rFonts w:ascii="Times New Roman" w:hAnsi="Times New Roman" w:cs="Times New Roman" w:eastAsia="Times New Roman"/>
                <w:b w:val="false"/>
              </w:rPr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pStyle w:val="906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Дата, номер і назва документа про розробленні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місцеве самоврядування в Україні» від </w:t>
            </w:r>
            <w:r>
              <w:rPr>
                <w:rStyle w:val="905"/>
                <w:rFonts w:ascii="Times New Roman" w:hAnsi="Times New Roman" w:cs="Times New Roman" w:eastAsia="Times New Roman"/>
                <w:bCs/>
                <w:sz w:val="28"/>
                <w:szCs w:val="28"/>
                <w:shd w:val="clear" w:color="FFFFFF" w:fill="FFFFFF"/>
              </w:rPr>
              <w:t xml:space="preserve">21.05.1997 №280/97-ВР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Розробники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Менська міська рада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Співрозробники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Відділ економічного розвитку та інвестицій Менської міської ради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Відділ освіти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Учасники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Міський голова, заступники міського голови, секретар ради, керуючий справами виконавчого комітету, старости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Структурні підрозділи Менської міської ради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Комунальні установи,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підприємства,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заклади 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Депутати та члени виконавчого комітету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Члени Менської молодіжної ради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Відповідальний виконавець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spacing w:lineRule="auto" w:line="240" w:after="0" w:afterAutospacing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Відділ економічного розвитку та інвестицій Менської міської ради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Строк виконання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2022-2024 роки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Обсяги та джерела фінансування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righ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2022 р.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51"/>
              <w:jc w:val="righ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2023 р.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51"/>
              <w:jc w:val="right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2024 р.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51"/>
              <w:jc w:val="righ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Всього: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 бюджету Менської міської  територіальної громади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pStyle w:val="853"/>
              <w:numPr>
                <w:ilvl w:val="0"/>
                <w:numId w:val="10"/>
              </w:num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200,00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pStyle w:val="853"/>
              <w:numPr>
                <w:ilvl w:val="0"/>
                <w:numId w:val="10"/>
              </w:num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300,00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pStyle w:val="853"/>
              <w:numPr>
                <w:ilvl w:val="0"/>
                <w:numId w:val="10"/>
              </w:num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300,00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pStyle w:val="853"/>
              <w:numPr>
                <w:ilvl w:val="0"/>
                <w:numId w:val="10"/>
              </w:num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800,00 тис.грн.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Контроль за виконанням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Секретар ради, заступники міського голови відповідно до розподілу функціональних обов’язків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spacing w:lineRule="auto" w:line="240" w:after="0" w:afterAutospacing="0"/>
        <w:shd w:val="nil" w:color="00000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spacing w:lineRule="auto" w:line="240" w:after="0" w:afterAutospacing="0"/>
        <w:shd w:val="nil" w:color="auto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br w:type="page"/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Програма розвитку міжнародного співробітництва та партнерства Менської міської тери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торіальної громади на 2022-2024 роки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Програма розвитку міжнародного співробітництва та партнерства Менської міської територіальної громади на 2022-2024 роки (далі – Програма) розроблена відповідно до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Конституції України та Закону України „Про місцеве самоврядування в Україні” 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Вступ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Малі міста займають особливе місце в історичному розвитку держави, в яких розвивались національна культура та духовність. Проте спад виробництва, епідемія коронавірусу, повномасштабне вторгнення росії в Україну призвели до економічної дестабілізації 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суттєво послабили їх соціально-економічну та фінансову базу. Значно змінилися і пріоритети розвитку, які на сьогодні можна реалізувати тільки завдяки підтримки міжнародних партнерів.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налагодження взаємовигідних ділових контактів, а також розвитку зв’язків Менської міської територіальної громади (далі- громада) з містами, громадами та регіонами інши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х країн, для більш повного розкриття його економічного, науково-технічного та культурного потенціалу в контексті євроінтеграції держави, вважається за доцільне розвивати побратимські відносини Менської міської територіальної громади з іноземними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містами/громадами та Посольствами, міжнародними Фондами, Асоціаціями, іншими міжнародними структурами.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Менська міська рада здійснює зовнішні відносини в межах повноважень, передбачених Конституцією та законами України, відповідно зовнішньополітичного курсу та зовнішньоекономічної політики України.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Визначення </w:t>
      </w:r>
      <w:r>
        <w:rPr>
          <w:rFonts w:ascii="Times New Roman" w:hAnsi="Times New Roman" w:cs="Times New Roman" w:eastAsia="Times New Roman"/>
          <w:b/>
          <w:i/>
          <w:sz w:val="28"/>
        </w:rPr>
        <w:t xml:space="preserve">проблем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, на розв’язання яких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спрямована Програма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Прийняття цієї Програми обумовлено необхідністю створення цілісної ефективної системи співробітництва з іноземними регіонами, яка відкриває нові перспективи для послідовного налагодження дружніх відносин та забезпечення належного, цілес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рямованого та стабільного виконання регіональної складової загальнонаціонального курсу України на євроінтеграцію, а також формування позитивного міжнародного іміджу міста, який має забезпечити створення у світі сприятливого інформаційного простору для полі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тичного та соціально-економічного розвитку громади.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Позитивне сприйняття Менської міської територіальної громади та її населених пунктів  іноземними регіонами та містами/громадами є фактором, який безпосередньо впливає на розвиток нашої громади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і сприяє задоволенню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його зовнішньополітичних та зовнішньоекономічних потреб, розв'язанню внутрішніх соціально-економічних, гуманітарних та інших проблем. Формування позитивного міжнародного іміджу громади є необхідним для забезпечення захисту його стратегічних інтересів, дотр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имання стратегічного курсу на євроінтеграцію, успішної конкурентної боротьби на міжнародних ринках.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Використання міжнародного, міжрегіонального співробітництва є найдієвішими інструментами соціально-економічного розвитку громади, а також вирішення актуальни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х проблем.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Для подолання причин, що стримують подальшу інтенсифікацію міжнародної співпраці, процес формування позитивного міжнародного іміджу Менської міської територіальної громади та населених пунктів Менської міської територіально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ї громади, для їх розв’язання необхідне розроблення та прийняття відповідної Програми. Прийняття цієї Програми спрямовано на:</w:t>
      </w:r>
      <w:r/>
    </w:p>
    <w:p>
      <w:pPr>
        <w:numPr>
          <w:ilvl w:val="0"/>
          <w:numId w:val="8"/>
        </w:numPr>
        <w:ind w:left="0" w:firstLine="0"/>
        <w:jc w:val="both"/>
        <w:spacing w:lineRule="auto" w:line="240" w:after="0" w:afterAutospacing="0"/>
        <w:tabs>
          <w:tab w:val="left" w:pos="284" w:leader="none"/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формування позитивного міжнародного іміджу Менської міської територіальної громади та населених пунктів Менської місько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ї територіальної громади, яке має забезпечити створення відповідного інформаційного простору, сприятливого для підвищення ефективності співробітництва та зростання надходження іноземних інвестицій в економіку громади та регіону;</w:t>
      </w:r>
      <w:r/>
    </w:p>
    <w:p>
      <w:pPr>
        <w:numPr>
          <w:ilvl w:val="0"/>
          <w:numId w:val="8"/>
        </w:numPr>
        <w:ind w:left="0" w:firstLine="0"/>
        <w:jc w:val="both"/>
        <w:spacing w:lineRule="auto" w:line="240" w:after="0" w:afterAutospacing="0"/>
        <w:tabs>
          <w:tab w:val="left" w:pos="284" w:leader="none"/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роз’яснення перс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пектив європейської інтеграції України та її механізмів, формування широкої громадської підтримки курсу України на інтеграцію до ЄС, економічних та соціальних реформ, здійснюваних в рамках реалізації євроінтеграційної політики.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sz w:val="28"/>
        </w:rPr>
        <w:t xml:space="preserve">Мета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Програми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Метою Програми є обмін позитивним досвідом здійснення місцевого самоврядування, громадської та підприємницької діяльності, вивчення історії, національно-культурної самобутності і економічної особливостей країн, регіонів, використання інтелектуального, діло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вого та духовного потенціалу, зміцнення зв’язків між громадами-партнерами та іншими міжнародними партнерськими структурами.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Програму складено з метою відродження практики співпраці Менської міської ради з громадами-партнерами, або міжнародними організаціями, фондами, шляхом активізації роботи по пошуку 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аких партнерів, підписання відповідних Договорів про налагодження партнерських контактів та співпраці (далі – Договір) та з метою налагодження нових контактів і поглиблення взаємовідносин.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Шляхи і </w:t>
      </w:r>
      <w:r>
        <w:rPr>
          <w:rFonts w:ascii="Times New Roman" w:hAnsi="Times New Roman" w:cs="Times New Roman" w:eastAsia="Times New Roman"/>
          <w:b/>
          <w:i/>
          <w:sz w:val="28"/>
        </w:rPr>
        <w:t xml:space="preserve">способи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розв’язання проблеми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Програма має стати дієвим інст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рументом реалізації державної та місцевої політики у сфері розвитку європейської інтеграції, покращення міжнародного іміджу, поглиблення співробітництва з іноземними громадами-партнерами та налагодження нових взаємно корисних зв’язків. 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Мети Програми перед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бачається досягти шляхом активізації міжнародного співробітництва у галузях економіки, інвестиційної діяльності, освіти, культури, туризму, інших сферах суспільного життя, завдяки реалізації заходів Програми та проведенню виваженої місцевої зовнішньої полі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тики, а також участі керівництва громади, підпорядкованих відділів, підприємств, установ, організацій,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представників консультаційно-дорадчих органів, вихованців закладів освіти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 різноманітних міжнародних виставках, конференціях, семінарах, проведення в місті Мена та населених пунктах громади аналогічних заходів, обмін робочими 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 офіційними делегаціями, випуску інформаційних, презентаційних матеріалів про громаду, налагодження співпраці з іноземними партнерами тощо. 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Покращення інформування населення про міжнародну діяльність Менської міської територіальної громади пла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нується здійснювати за допомогою публікацій на офіційному сайті міської ради та співпраці з місцевими ЗМІ, встановлення інформативних стендів на території населених пунктів громади та у культурно-освітніх закладах, робота з молоддю. 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Основні </w:t>
      </w:r>
      <w:r>
        <w:rPr>
          <w:rFonts w:ascii="Times New Roman" w:hAnsi="Times New Roman" w:cs="Times New Roman" w:eastAsia="Times New Roman"/>
          <w:b/>
          <w:i/>
          <w:sz w:val="28"/>
        </w:rPr>
        <w:t xml:space="preserve">завдання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та на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прямки діяльності Програми: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обмін офіційними делегаціями;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реа</w:t>
      </w:r>
      <w:r>
        <w:rPr>
          <w:rFonts w:ascii="Times New Roman" w:hAnsi="Times New Roman" w:cs="Times New Roman" w:eastAsia="Times New Roman"/>
          <w:sz w:val="28"/>
        </w:rPr>
        <w:t xml:space="preserve">лізація спільних проектів;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зміцнення співпраці між органами місцевого самоврядування;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залучення іноземних інвестицій, новітніх технологій та використання прогресивного іноземного управлінського досвіду;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налагодження контактів між громадськими організаціями, активізація їх співпраці;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формування позитивного міжнародного іміджу про Україну та </w:t>
      </w:r>
      <w:r>
        <w:rPr>
          <w:rFonts w:ascii="Times New Roman" w:hAnsi="Times New Roman" w:cs="Times New Roman" w:eastAsia="Times New Roman"/>
          <w:sz w:val="28"/>
        </w:rPr>
        <w:t xml:space="preserve">про нашу громаду;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створення спільних програм і проектів у сфері культури, освіти, підприє</w:t>
      </w:r>
      <w:r>
        <w:rPr>
          <w:rFonts w:ascii="Times New Roman" w:hAnsi="Times New Roman" w:cs="Times New Roman" w:eastAsia="Times New Roman"/>
          <w:sz w:val="28"/>
        </w:rPr>
        <w:t xml:space="preserve">мництва, житлово-комунального господарства, туризму, охорони здоров’я та спорту;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налагодження</w:t>
      </w:r>
      <w:r>
        <w:rPr>
          <w:rFonts w:ascii="Times New Roman" w:hAnsi="Times New Roman" w:cs="Times New Roman" w:eastAsia="Times New Roman"/>
          <w:sz w:val="28"/>
        </w:rPr>
        <w:t xml:space="preserve"> і розширення безпосередніх контактів між мешканцями;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обмін учнівськими та</w:t>
      </w:r>
      <w:r>
        <w:rPr>
          <w:rFonts w:ascii="Times New Roman" w:hAnsi="Times New Roman" w:cs="Times New Roman" w:eastAsia="Times New Roman"/>
          <w:sz w:val="28"/>
        </w:rPr>
        <w:t xml:space="preserve"> молодіжними делегаціями;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впровадження сучасних освітніх проектів;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створення співпраці між закладами освіти;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обмін кадрами школи;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програми обміну студентами;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вирішення проблем молоді;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обмін інформацією про методику виховання дітей дошкільного та молодшого шкільного віку;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біржа муніципальної самодіяльності;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обмін керівниками структурних підрозділів культури та мистецтва;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обмін спортивними командами;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організація спортивних змагань.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програми підтримки дітей та молоді;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екологія та раціональне використання природних ресурсів;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запозичення передового досвіду місцевої влади;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розвиток туризму;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реалізація спільних програм підтримки;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розвиток бізнес-середовища;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соціальний захист;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вирішення гуманітарних потреб;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проведення культурно-мистецьких обмінів;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організація та проведення спортивних змагань;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інтегрування учнів у партнерські школи, позашкільні організації та сім’ї;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покращення знань іноземних мов;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обмін досвідом у боротьбі з соціальними проблемами (наркоманія, СНІД, алкоголізм то</w:t>
      </w:r>
      <w:r>
        <w:rPr>
          <w:rFonts w:ascii="Times New Roman" w:hAnsi="Times New Roman" w:cs="Times New Roman" w:eastAsia="Times New Roman"/>
          <w:sz w:val="28"/>
        </w:rPr>
        <w:t xml:space="preserve">що);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вирішення гуманітарних та соціальних потреб, які виникли внаслідок військових дій та інших непередбачуваних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спільне ств</w:t>
      </w:r>
      <w:r>
        <w:rPr>
          <w:rFonts w:ascii="Times New Roman" w:hAnsi="Times New Roman" w:cs="Times New Roman" w:eastAsia="Times New Roman"/>
          <w:sz w:val="28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рення та реалізація проєктів співробітництва.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Обсяги та </w:t>
      </w:r>
      <w:r>
        <w:rPr>
          <w:rFonts w:ascii="Times New Roman" w:hAnsi="Times New Roman" w:cs="Times New Roman" w:eastAsia="Times New Roman"/>
          <w:b/>
          <w:i/>
          <w:sz w:val="28"/>
        </w:rPr>
        <w:t xml:space="preserve">джерела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фінансування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Фінансування реалізації Програми здійснюватиметься за рахунок коштів бюджету громади в межах наявного фінансового ресурсу, а також з інших джерел, не заборонених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законодавством. 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Програмою кошти бюджету громади спрямовуються в першу чергу на:</w:t>
      </w:r>
      <w:r/>
    </w:p>
    <w:p>
      <w:pPr>
        <w:numPr>
          <w:ilvl w:val="0"/>
          <w:numId w:val="4"/>
        </w:numPr>
        <w:ind w:left="0" w:firstLine="0"/>
        <w:jc w:val="both"/>
        <w:spacing w:lineRule="auto" w:line="240" w:after="0" w:afterAutospacing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придбання/виготовлення сувенірної, подарункової продукції та презентаційних матеріалів, які використовуватимуться при офіційних зустрічах;</w:t>
      </w:r>
      <w:r/>
    </w:p>
    <w:p>
      <w:pPr>
        <w:numPr>
          <w:ilvl w:val="0"/>
          <w:numId w:val="4"/>
        </w:numPr>
        <w:ind w:left="0" w:firstLine="0"/>
        <w:jc w:val="both"/>
        <w:spacing w:lineRule="auto" w:line="240" w:after="0" w:afterAutospacing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придбання/виготовлення державних символік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та символіки громад-партнерів;</w:t>
      </w:r>
      <w:r/>
    </w:p>
    <w:p>
      <w:pPr>
        <w:numPr>
          <w:ilvl w:val="0"/>
          <w:numId w:val="4"/>
        </w:numPr>
        <w:ind w:left="0" w:firstLine="0"/>
        <w:jc w:val="both"/>
        <w:spacing w:lineRule="auto" w:line="240" w:after="0" w:afterAutospacing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транспортні витрати, необхідні для зустрічі та супроводу офіційних делегацій;</w:t>
      </w:r>
      <w:r/>
    </w:p>
    <w:p>
      <w:pPr>
        <w:numPr>
          <w:ilvl w:val="0"/>
          <w:numId w:val="4"/>
        </w:numPr>
        <w:ind w:left="0" w:firstLine="0"/>
        <w:jc w:val="both"/>
        <w:spacing w:lineRule="auto" w:line="240" w:after="0" w:afterAutospacing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оплата транспортних витрат, пов’язаних з візитом офіційної делегації Менської міської територіальної громади до громад-партнерів;</w:t>
      </w:r>
      <w:r/>
    </w:p>
    <w:p>
      <w:pPr>
        <w:numPr>
          <w:ilvl w:val="0"/>
          <w:numId w:val="4"/>
        </w:numPr>
        <w:ind w:left="0" w:firstLine="0"/>
        <w:jc w:val="both"/>
        <w:spacing w:lineRule="auto" w:line="240" w:after="0" w:afterAutospacing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придбання матеріа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лів та оплату послуг для проведення міжнародних зустрічей, семінарів, презентацій, конференцій, культурно-мистецьких, спортивних, освітніх та інших заходів;</w:t>
      </w:r>
      <w:r/>
    </w:p>
    <w:p>
      <w:pPr>
        <w:numPr>
          <w:ilvl w:val="0"/>
          <w:numId w:val="4"/>
        </w:numPr>
        <w:ind w:left="0" w:firstLine="0"/>
        <w:jc w:val="both"/>
        <w:spacing w:lineRule="auto" w:line="240" w:after="0" w:afterAutospacing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організація та проведення в населених пунктах Менської громади культурно-мистецьких, спортивних, освітніх заходів, міжнародних зустрічей, сем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інарів, презентацій, конференцій інших масових заходів за участі офіційних делегацій громад-партнерів або інших міжнародних партнерських організацій;</w:t>
      </w:r>
      <w:r/>
    </w:p>
    <w:p>
      <w:pPr>
        <w:numPr>
          <w:ilvl w:val="0"/>
          <w:numId w:val="4"/>
        </w:numPr>
        <w:ind w:left="0" w:firstLine="0"/>
        <w:jc w:val="both"/>
        <w:spacing w:lineRule="auto" w:line="240" w:after="0" w:afterAutospacing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оплата послуг проживання та харчування для представників офіційних делегацій;</w:t>
      </w:r>
      <w:r/>
    </w:p>
    <w:p>
      <w:pPr>
        <w:numPr>
          <w:ilvl w:val="0"/>
          <w:numId w:val="4"/>
        </w:numPr>
        <w:ind w:left="0" w:firstLine="0"/>
        <w:jc w:val="both"/>
        <w:spacing w:lineRule="auto" w:line="240" w:after="0" w:afterAutospacing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оплата інших послуг пов’язан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их з перебуванням делегацій з іноземних містами/громадами та візитами офіційної делегації Менської міської тер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иторіальної громади до громад-партнерів;</w:t>
      </w:r>
      <w:r/>
    </w:p>
    <w:p>
      <w:pPr>
        <w:numPr>
          <w:ilvl w:val="0"/>
          <w:numId w:val="4"/>
        </w:numPr>
        <w:ind w:left="0" w:firstLine="0"/>
        <w:jc w:val="both"/>
        <w:spacing w:lineRule="auto" w:line="240" w:after="0" w:afterAutospacing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транспортне забезпечення доставки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різноманітних видів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допомоги, яку отримує Менська громада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Обсяг фінансування заходів програми на 2022 рік складає 200 тис.грн.; на 2023-2024 роки - по 300 тис.грн. щорічно.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sz w:val="28"/>
        </w:rPr>
        <w:t xml:space="preserve">Термін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виконання Програми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Програма діє протягом 2022-2024 року.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Виконання визначених Програмою завдань здійснюється шляхом послідовної реалізації впродовж зазначеного періоду заходів, направлених на розвиток та поглиблення євроінтеграційного та міжрегіонального 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півробітництва з громадами-партнерами, міжнародними організаціям та фондами, а також скоординованої та професійної інформаційно-роз’яснювальної роботи, спрямованої на формування позитивного міжнародного іміджу Менської міської територіальної гро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мади.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Внесення змін до плану заходів Програми та термінів їх виконання здійснюватиметься за необхідністю.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sz w:val="28"/>
        </w:rPr>
        <w:t xml:space="preserve">Очікувані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результати: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Тісні стосунки з представниками іноземних держав сприятимуть розвитку взаємовигідного ділового партнерства, а саме виконання Програми дасть змогу:</w:t>
      </w:r>
      <w:r/>
    </w:p>
    <w:p>
      <w:pPr>
        <w:numPr>
          <w:ilvl w:val="0"/>
          <w:numId w:val="5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продовжити роботу з подальшого розвитку і поглиблення зв’язків з партнерами на довгостроковій основі;</w:t>
      </w:r>
      <w:r/>
    </w:p>
    <w:p>
      <w:pPr>
        <w:numPr>
          <w:ilvl w:val="0"/>
          <w:numId w:val="5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налагод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ити нові контакти і поглибити вже встановленні взаємовідносини;</w:t>
      </w:r>
      <w:r/>
    </w:p>
    <w:p>
      <w:pPr>
        <w:numPr>
          <w:ilvl w:val="0"/>
          <w:numId w:val="5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вивчати досвід діяльності і розвитку місцевого самоврядування та житлово-комунального господарства з метою впровадження кращих ідей та уникнення помилок при прийнятті певних рішень;</w:t>
      </w:r>
      <w:r/>
    </w:p>
    <w:p>
      <w:pPr>
        <w:numPr>
          <w:ilvl w:val="0"/>
          <w:numId w:val="5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вивчати до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свід роботи колег з громад-партнерів та впроваджувати цікаві прогресивні ідеї в нашій громаді;</w:t>
      </w:r>
      <w:r/>
    </w:p>
    <w:p>
      <w:pPr>
        <w:numPr>
          <w:ilvl w:val="0"/>
          <w:numId w:val="5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інформаційне висвітлення міжнародного партнерства;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numPr>
          <w:ilvl w:val="0"/>
          <w:numId w:val="5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рекламувати інвестиційну та туристичну привабливість нашої громади;</w:t>
      </w:r>
      <w:r/>
    </w:p>
    <w:p>
      <w:pPr>
        <w:numPr>
          <w:ilvl w:val="0"/>
          <w:numId w:val="5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пропагувати національну культуру та українські народні звичаї;</w:t>
      </w:r>
      <w:r/>
    </w:p>
    <w:p>
      <w:pPr>
        <w:numPr>
          <w:ilvl w:val="0"/>
          <w:numId w:val="5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створювати оптимальні умови, необхідні для розвитку співпраці у всіх сферах життя громад-партнерів;</w:t>
      </w:r>
      <w:r/>
    </w:p>
    <w:p>
      <w:pPr>
        <w:numPr>
          <w:ilvl w:val="0"/>
          <w:numId w:val="5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збільшити кількість іноземців, зокрема молоді, які відвідуватимуть нашу громаду для ознайомлення з життям її громадян і досягненнями;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Молодіжний обмін делег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аціями стимулюватиме бажання учнівської молоді до більш глибокого вивчення іноземних мов, історії держав та громад, сприятиме знайомству і налагодженню безпосередніх дружніх стосунків між молоддю громад-партнерів. Молодь матиме можливість презентувати нашу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державу у Європі і знайомитися з культурою та історичною спадщиною інших держав, що сприятиме бажанню більше пізнавати і знати про інші країни, громади, міста, села.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/>
        <w:tabs>
          <w:tab w:val="left" w:pos="652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Секретар  ради</w:t>
        <w:tab/>
        <w:t xml:space="preserve">Юрій СТАЛЬНИЧЕНКО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1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1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1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1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1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1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1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1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1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2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>
    <w:name w:val="Caption"/>
    <w:basedOn w:val="815"/>
    <w:next w:val="8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4">
    <w:name w:val="Caption Char"/>
    <w:basedOn w:val="703"/>
    <w:link w:val="865"/>
    <w:uiPriority w:val="99"/>
  </w:style>
  <w:style w:type="table" w:styleId="705">
    <w:name w:val="Table Grid Light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Plain Table 1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8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1">
    <w:name w:val="Grid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3">
    <w:name w:val="Grid Table 4 - Accent 1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4">
    <w:name w:val="Grid Table 4 - Accent 2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5">
    <w:name w:val="Grid Table 4 - Accent 3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6">
    <w:name w:val="Grid Table 4 - Accent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7">
    <w:name w:val="Grid Table 4 - Accent 5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8">
    <w:name w:val="Grid Table 4 - Accent 6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9">
    <w:name w:val="Grid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0">
    <w:name w:val="Grid Table 5 Dark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1">
    <w:name w:val="Grid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2">
    <w:name w:val="Grid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3">
    <w:name w:val="Grid Table 5 Dark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4">
    <w:name w:val="Grid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6">
    <w:name w:val="Grid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8">
    <w:name w:val="Grid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9">
    <w:name w:val="Grid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0">
    <w:name w:val="Grid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1">
    <w:name w:val="Grid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8">
    <w:name w:val="List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9">
    <w:name w:val="List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0">
    <w:name w:val="List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1">
    <w:name w:val="List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2">
    <w:name w:val="List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3">
    <w:name w:val="List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4">
    <w:name w:val="List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6">
    <w:name w:val="List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7">
    <w:name w:val="List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8">
    <w:name w:val="List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9">
    <w:name w:val="List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0">
    <w:name w:val="List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1">
    <w:name w:val="List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2">
    <w:name w:val="List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3">
    <w:name w:val="List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4">
    <w:name w:val="List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5">
    <w:name w:val="List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6">
    <w:name w:val="List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7">
    <w:name w:val="List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8">
    <w:name w:val="List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9">
    <w:name w:val="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0">
    <w:name w:val="Bordered &amp; 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paragraph" w:styleId="811">
    <w:name w:val="endnote text"/>
    <w:basedOn w:val="815"/>
    <w:link w:val="812"/>
    <w:uiPriority w:val="99"/>
    <w:semiHidden/>
    <w:unhideWhenUsed/>
    <w:rPr>
      <w:sz w:val="20"/>
    </w:rPr>
    <w:pPr>
      <w:spacing w:lineRule="auto" w:line="240" w:after="0"/>
    </w:pPr>
  </w:style>
  <w:style w:type="character" w:styleId="812">
    <w:name w:val="Endnote Text Char"/>
    <w:link w:val="811"/>
    <w:uiPriority w:val="99"/>
    <w:rPr>
      <w:sz w:val="20"/>
    </w:rPr>
  </w:style>
  <w:style w:type="character" w:styleId="813">
    <w:name w:val="endnote reference"/>
    <w:basedOn w:val="825"/>
    <w:uiPriority w:val="99"/>
    <w:semiHidden/>
    <w:unhideWhenUsed/>
    <w:rPr>
      <w:vertAlign w:val="superscript"/>
    </w:rPr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</w:style>
  <w:style w:type="paragraph" w:styleId="816">
    <w:name w:val="Heading 1"/>
    <w:basedOn w:val="815"/>
    <w:next w:val="815"/>
    <w:link w:val="84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817">
    <w:name w:val="Heading 2"/>
    <w:basedOn w:val="815"/>
    <w:next w:val="815"/>
    <w:link w:val="8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818">
    <w:name w:val="Heading 3"/>
    <w:basedOn w:val="815"/>
    <w:next w:val="815"/>
    <w:link w:val="8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819">
    <w:name w:val="Heading 4"/>
    <w:basedOn w:val="815"/>
    <w:next w:val="815"/>
    <w:link w:val="8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20">
    <w:name w:val="Heading 5"/>
    <w:basedOn w:val="815"/>
    <w:next w:val="815"/>
    <w:link w:val="8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21">
    <w:name w:val="Heading 6"/>
    <w:basedOn w:val="815"/>
    <w:next w:val="815"/>
    <w:link w:val="84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822">
    <w:name w:val="Heading 7"/>
    <w:basedOn w:val="815"/>
    <w:next w:val="815"/>
    <w:link w:val="85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823">
    <w:name w:val="Heading 8"/>
    <w:basedOn w:val="815"/>
    <w:next w:val="815"/>
    <w:link w:val="85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824">
    <w:name w:val="Heading 9"/>
    <w:basedOn w:val="815"/>
    <w:next w:val="815"/>
    <w:link w:val="8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25" w:default="1">
    <w:name w:val="Default Paragraph Font"/>
    <w:uiPriority w:val="1"/>
    <w:semiHidden/>
    <w:unhideWhenUsed/>
  </w:style>
  <w:style w:type="table" w:styleId="8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7" w:default="1">
    <w:name w:val="No List"/>
    <w:uiPriority w:val="99"/>
    <w:semiHidden/>
    <w:unhideWhenUsed/>
  </w:style>
  <w:style w:type="character" w:styleId="828" w:customStyle="1">
    <w:name w:val="Heading 1 Char"/>
    <w:basedOn w:val="825"/>
    <w:uiPriority w:val="9"/>
    <w:rPr>
      <w:rFonts w:ascii="Arial" w:hAnsi="Arial" w:cs="Arial" w:eastAsia="Arial"/>
      <w:sz w:val="40"/>
      <w:szCs w:val="40"/>
    </w:rPr>
  </w:style>
  <w:style w:type="character" w:styleId="829" w:customStyle="1">
    <w:name w:val="Heading 2 Char"/>
    <w:basedOn w:val="825"/>
    <w:uiPriority w:val="9"/>
    <w:rPr>
      <w:rFonts w:ascii="Arial" w:hAnsi="Arial" w:cs="Arial" w:eastAsia="Arial"/>
      <w:sz w:val="34"/>
    </w:rPr>
  </w:style>
  <w:style w:type="character" w:styleId="830" w:customStyle="1">
    <w:name w:val="Heading 3 Char"/>
    <w:basedOn w:val="825"/>
    <w:uiPriority w:val="9"/>
    <w:rPr>
      <w:rFonts w:ascii="Arial" w:hAnsi="Arial" w:cs="Arial" w:eastAsia="Arial"/>
      <w:sz w:val="30"/>
      <w:szCs w:val="30"/>
    </w:rPr>
  </w:style>
  <w:style w:type="character" w:styleId="831" w:customStyle="1">
    <w:name w:val="Heading 4 Char"/>
    <w:basedOn w:val="825"/>
    <w:uiPriority w:val="9"/>
    <w:rPr>
      <w:rFonts w:ascii="Arial" w:hAnsi="Arial" w:cs="Arial" w:eastAsia="Arial"/>
      <w:b/>
      <w:bCs/>
      <w:sz w:val="26"/>
      <w:szCs w:val="26"/>
    </w:rPr>
  </w:style>
  <w:style w:type="character" w:styleId="832" w:customStyle="1">
    <w:name w:val="Heading 5 Char"/>
    <w:basedOn w:val="825"/>
    <w:uiPriority w:val="9"/>
    <w:rPr>
      <w:rFonts w:ascii="Arial" w:hAnsi="Arial" w:cs="Arial" w:eastAsia="Arial"/>
      <w:b/>
      <w:bCs/>
      <w:sz w:val="24"/>
      <w:szCs w:val="24"/>
    </w:rPr>
  </w:style>
  <w:style w:type="character" w:styleId="833" w:customStyle="1">
    <w:name w:val="Heading 6 Char"/>
    <w:basedOn w:val="825"/>
    <w:uiPriority w:val="9"/>
    <w:rPr>
      <w:rFonts w:ascii="Arial" w:hAnsi="Arial" w:cs="Arial" w:eastAsia="Arial"/>
      <w:b/>
      <w:bCs/>
      <w:sz w:val="22"/>
      <w:szCs w:val="22"/>
    </w:rPr>
  </w:style>
  <w:style w:type="character" w:styleId="834" w:customStyle="1">
    <w:name w:val="Heading 7 Char"/>
    <w:basedOn w:val="8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5" w:customStyle="1">
    <w:name w:val="Heading 8 Char"/>
    <w:basedOn w:val="825"/>
    <w:uiPriority w:val="9"/>
    <w:rPr>
      <w:rFonts w:ascii="Arial" w:hAnsi="Arial" w:cs="Arial" w:eastAsia="Arial"/>
      <w:i/>
      <w:iCs/>
      <w:sz w:val="22"/>
      <w:szCs w:val="22"/>
    </w:rPr>
  </w:style>
  <w:style w:type="character" w:styleId="836" w:customStyle="1">
    <w:name w:val="Heading 9 Char"/>
    <w:basedOn w:val="825"/>
    <w:uiPriority w:val="9"/>
    <w:rPr>
      <w:rFonts w:ascii="Arial" w:hAnsi="Arial" w:cs="Arial" w:eastAsia="Arial"/>
      <w:i/>
      <w:iCs/>
      <w:sz w:val="21"/>
      <w:szCs w:val="21"/>
    </w:rPr>
  </w:style>
  <w:style w:type="character" w:styleId="837" w:customStyle="1">
    <w:name w:val="Title Char"/>
    <w:basedOn w:val="825"/>
    <w:uiPriority w:val="10"/>
    <w:rPr>
      <w:sz w:val="48"/>
      <w:szCs w:val="48"/>
    </w:rPr>
  </w:style>
  <w:style w:type="character" w:styleId="838" w:customStyle="1">
    <w:name w:val="Subtitle Char"/>
    <w:basedOn w:val="825"/>
    <w:uiPriority w:val="11"/>
    <w:rPr>
      <w:sz w:val="24"/>
      <w:szCs w:val="24"/>
    </w:rPr>
  </w:style>
  <w:style w:type="character" w:styleId="839" w:customStyle="1">
    <w:name w:val="Quote Char"/>
    <w:uiPriority w:val="29"/>
    <w:rPr>
      <w:i/>
    </w:rPr>
  </w:style>
  <w:style w:type="character" w:styleId="840" w:customStyle="1">
    <w:name w:val="Intense Quote Char"/>
    <w:uiPriority w:val="30"/>
    <w:rPr>
      <w:i/>
    </w:rPr>
  </w:style>
  <w:style w:type="character" w:styleId="841" w:customStyle="1">
    <w:name w:val="Header Char"/>
    <w:basedOn w:val="825"/>
    <w:uiPriority w:val="99"/>
  </w:style>
  <w:style w:type="character" w:styleId="842" w:customStyle="1">
    <w:name w:val="Footer Char"/>
    <w:basedOn w:val="825"/>
    <w:uiPriority w:val="99"/>
  </w:style>
  <w:style w:type="character" w:styleId="843" w:customStyle="1">
    <w:name w:val="Footnote Text Char"/>
    <w:uiPriority w:val="99"/>
    <w:rPr>
      <w:sz w:val="18"/>
    </w:rPr>
  </w:style>
  <w:style w:type="character" w:styleId="844" w:customStyle="1">
    <w:name w:val="Заголовок 1 Знак"/>
    <w:basedOn w:val="825"/>
    <w:link w:val="816"/>
    <w:uiPriority w:val="9"/>
    <w:rPr>
      <w:rFonts w:ascii="Arial" w:hAnsi="Arial" w:cs="Arial" w:eastAsia="Arial"/>
      <w:sz w:val="40"/>
      <w:szCs w:val="40"/>
    </w:rPr>
  </w:style>
  <w:style w:type="character" w:styleId="845" w:customStyle="1">
    <w:name w:val="Заголовок 2 Знак"/>
    <w:basedOn w:val="825"/>
    <w:link w:val="817"/>
    <w:uiPriority w:val="9"/>
    <w:rPr>
      <w:rFonts w:ascii="Arial" w:hAnsi="Arial" w:cs="Arial" w:eastAsia="Arial"/>
      <w:sz w:val="34"/>
    </w:rPr>
  </w:style>
  <w:style w:type="character" w:styleId="846" w:customStyle="1">
    <w:name w:val="Заголовок 3 Знак"/>
    <w:basedOn w:val="825"/>
    <w:link w:val="818"/>
    <w:uiPriority w:val="9"/>
    <w:rPr>
      <w:rFonts w:ascii="Arial" w:hAnsi="Arial" w:cs="Arial" w:eastAsia="Arial"/>
      <w:sz w:val="30"/>
      <w:szCs w:val="30"/>
    </w:rPr>
  </w:style>
  <w:style w:type="character" w:styleId="847" w:customStyle="1">
    <w:name w:val="Заголовок 4 Знак"/>
    <w:basedOn w:val="825"/>
    <w:link w:val="819"/>
    <w:uiPriority w:val="9"/>
    <w:rPr>
      <w:rFonts w:ascii="Arial" w:hAnsi="Arial" w:cs="Arial" w:eastAsia="Arial"/>
      <w:b/>
      <w:bCs/>
      <w:sz w:val="26"/>
      <w:szCs w:val="26"/>
    </w:rPr>
  </w:style>
  <w:style w:type="character" w:styleId="848" w:customStyle="1">
    <w:name w:val="Заголовок 5 Знак"/>
    <w:basedOn w:val="825"/>
    <w:link w:val="820"/>
    <w:uiPriority w:val="9"/>
    <w:rPr>
      <w:rFonts w:ascii="Arial" w:hAnsi="Arial" w:cs="Arial" w:eastAsia="Arial"/>
      <w:b/>
      <w:bCs/>
      <w:sz w:val="24"/>
      <w:szCs w:val="24"/>
    </w:rPr>
  </w:style>
  <w:style w:type="character" w:styleId="849" w:customStyle="1">
    <w:name w:val="Заголовок 6 Знак"/>
    <w:basedOn w:val="825"/>
    <w:link w:val="821"/>
    <w:uiPriority w:val="9"/>
    <w:rPr>
      <w:rFonts w:ascii="Arial" w:hAnsi="Arial" w:cs="Arial" w:eastAsia="Arial"/>
      <w:b/>
      <w:bCs/>
      <w:sz w:val="22"/>
      <w:szCs w:val="22"/>
    </w:rPr>
  </w:style>
  <w:style w:type="character" w:styleId="850" w:customStyle="1">
    <w:name w:val="Заголовок 7 Знак"/>
    <w:basedOn w:val="825"/>
    <w:link w:val="8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1" w:customStyle="1">
    <w:name w:val="Заголовок 8 Знак"/>
    <w:basedOn w:val="825"/>
    <w:link w:val="823"/>
    <w:uiPriority w:val="9"/>
    <w:rPr>
      <w:rFonts w:ascii="Arial" w:hAnsi="Arial" w:cs="Arial" w:eastAsia="Arial"/>
      <w:i/>
      <w:iCs/>
      <w:sz w:val="22"/>
      <w:szCs w:val="22"/>
    </w:rPr>
  </w:style>
  <w:style w:type="character" w:styleId="852" w:customStyle="1">
    <w:name w:val="Заголовок 9 Знак"/>
    <w:basedOn w:val="825"/>
    <w:link w:val="824"/>
    <w:uiPriority w:val="9"/>
    <w:rPr>
      <w:rFonts w:ascii="Arial" w:hAnsi="Arial" w:cs="Arial" w:eastAsia="Arial"/>
      <w:i/>
      <w:iCs/>
      <w:sz w:val="21"/>
      <w:szCs w:val="21"/>
    </w:rPr>
  </w:style>
  <w:style w:type="paragraph" w:styleId="853">
    <w:name w:val="List Paragraph"/>
    <w:basedOn w:val="815"/>
    <w:qFormat/>
    <w:uiPriority w:val="34"/>
    <w:pPr>
      <w:contextualSpacing w:val="true"/>
      <w:ind w:left="720"/>
    </w:pPr>
  </w:style>
  <w:style w:type="paragraph" w:styleId="854">
    <w:name w:val="No Spacing"/>
    <w:qFormat/>
    <w:uiPriority w:val="1"/>
    <w:pPr>
      <w:spacing w:lineRule="auto" w:line="240" w:after="0"/>
    </w:pPr>
  </w:style>
  <w:style w:type="paragraph" w:styleId="855">
    <w:name w:val="Title"/>
    <w:basedOn w:val="815"/>
    <w:next w:val="815"/>
    <w:link w:val="85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56" w:customStyle="1">
    <w:name w:val="Назва Знак"/>
    <w:basedOn w:val="825"/>
    <w:link w:val="855"/>
    <w:uiPriority w:val="10"/>
    <w:rPr>
      <w:sz w:val="48"/>
      <w:szCs w:val="48"/>
    </w:rPr>
  </w:style>
  <w:style w:type="paragraph" w:styleId="857">
    <w:name w:val="Subtitle"/>
    <w:basedOn w:val="815"/>
    <w:next w:val="815"/>
    <w:link w:val="858"/>
    <w:qFormat/>
    <w:uiPriority w:val="11"/>
    <w:rPr>
      <w:sz w:val="24"/>
      <w:szCs w:val="24"/>
    </w:rPr>
    <w:pPr>
      <w:spacing w:before="200"/>
    </w:pPr>
  </w:style>
  <w:style w:type="character" w:styleId="858" w:customStyle="1">
    <w:name w:val="Підзаголовок Знак"/>
    <w:basedOn w:val="825"/>
    <w:link w:val="857"/>
    <w:uiPriority w:val="11"/>
    <w:rPr>
      <w:sz w:val="24"/>
      <w:szCs w:val="24"/>
    </w:rPr>
  </w:style>
  <w:style w:type="paragraph" w:styleId="859">
    <w:name w:val="Quote"/>
    <w:basedOn w:val="815"/>
    <w:next w:val="815"/>
    <w:link w:val="860"/>
    <w:qFormat/>
    <w:uiPriority w:val="29"/>
    <w:rPr>
      <w:i/>
    </w:rPr>
    <w:pPr>
      <w:ind w:left="720" w:right="720"/>
    </w:pPr>
  </w:style>
  <w:style w:type="character" w:styleId="860" w:customStyle="1">
    <w:name w:val="Цитата Знак"/>
    <w:link w:val="859"/>
    <w:uiPriority w:val="29"/>
    <w:rPr>
      <w:i/>
    </w:rPr>
  </w:style>
  <w:style w:type="paragraph" w:styleId="861">
    <w:name w:val="Intense Quote"/>
    <w:basedOn w:val="815"/>
    <w:next w:val="815"/>
    <w:link w:val="86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2" w:customStyle="1">
    <w:name w:val="Насичена цитата Знак"/>
    <w:link w:val="861"/>
    <w:uiPriority w:val="30"/>
    <w:rPr>
      <w:i/>
    </w:rPr>
  </w:style>
  <w:style w:type="paragraph" w:styleId="863">
    <w:name w:val="Header"/>
    <w:basedOn w:val="815"/>
    <w:link w:val="8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64" w:customStyle="1">
    <w:name w:val="Верхній колонтитул Знак"/>
    <w:basedOn w:val="825"/>
    <w:link w:val="863"/>
    <w:uiPriority w:val="99"/>
  </w:style>
  <w:style w:type="paragraph" w:styleId="865">
    <w:name w:val="Footer"/>
    <w:basedOn w:val="815"/>
    <w:link w:val="8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66" w:customStyle="1">
    <w:name w:val="Нижній колонтитул Знак"/>
    <w:basedOn w:val="825"/>
    <w:link w:val="865"/>
    <w:uiPriority w:val="99"/>
  </w:style>
  <w:style w:type="table" w:styleId="867">
    <w:name w:val="Table Grid"/>
    <w:basedOn w:val="82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68" w:customStyle="1">
    <w:name w:val="Lined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9" w:customStyle="1">
    <w:name w:val="Lined - Accent 1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0" w:customStyle="1">
    <w:name w:val="Lined - Accent 2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1" w:customStyle="1">
    <w:name w:val="Lined - Accent 3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2" w:customStyle="1">
    <w:name w:val="Lined - Accent 4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3" w:customStyle="1">
    <w:name w:val="Lined - Accent 5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4" w:customStyle="1">
    <w:name w:val="Lined - Accent 6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5" w:customStyle="1">
    <w:name w:val="Bordered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6" w:customStyle="1">
    <w:name w:val="Bordered - Accent 1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7" w:customStyle="1">
    <w:name w:val="Bordered - Accent 2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8" w:customStyle="1">
    <w:name w:val="Bordered - Accent 3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9" w:customStyle="1">
    <w:name w:val="Bordered - Accent 4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0" w:customStyle="1">
    <w:name w:val="Bordered - Accent 5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1" w:customStyle="1">
    <w:name w:val="Bordered - Accent 6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2" w:customStyle="1">
    <w:name w:val="Bordered &amp; Lined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3" w:customStyle="1">
    <w:name w:val="Bordered &amp; Lined - Accent 1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4" w:customStyle="1">
    <w:name w:val="Bordered &amp; Lined - Accent 2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5" w:customStyle="1">
    <w:name w:val="Bordered &amp; Lined - Accent 3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6" w:customStyle="1">
    <w:name w:val="Bordered &amp; Lined - Accent 4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7" w:customStyle="1">
    <w:name w:val="Bordered &amp; Lined - Accent 5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8" w:customStyle="1">
    <w:name w:val="Bordered &amp; Lined - Accent 6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9">
    <w:name w:val="Hyperlink"/>
    <w:uiPriority w:val="99"/>
    <w:unhideWhenUsed/>
    <w:rPr>
      <w:color w:val="0000FF" w:themeColor="hyperlink"/>
      <w:u w:val="single"/>
    </w:rPr>
  </w:style>
  <w:style w:type="paragraph" w:styleId="890">
    <w:name w:val="footnote text"/>
    <w:basedOn w:val="815"/>
    <w:link w:val="891"/>
    <w:uiPriority w:val="99"/>
    <w:semiHidden/>
    <w:unhideWhenUsed/>
    <w:rPr>
      <w:sz w:val="18"/>
    </w:rPr>
    <w:pPr>
      <w:spacing w:lineRule="auto" w:line="240" w:after="40"/>
    </w:pPr>
  </w:style>
  <w:style w:type="character" w:styleId="891" w:customStyle="1">
    <w:name w:val="Текст виноски Знак"/>
    <w:link w:val="890"/>
    <w:uiPriority w:val="99"/>
    <w:rPr>
      <w:sz w:val="18"/>
    </w:rPr>
  </w:style>
  <w:style w:type="character" w:styleId="892">
    <w:name w:val="footnote reference"/>
    <w:basedOn w:val="825"/>
    <w:uiPriority w:val="99"/>
    <w:unhideWhenUsed/>
    <w:rPr>
      <w:vertAlign w:val="superscript"/>
    </w:rPr>
  </w:style>
  <w:style w:type="paragraph" w:styleId="893">
    <w:name w:val="toc 1"/>
    <w:basedOn w:val="815"/>
    <w:next w:val="815"/>
    <w:uiPriority w:val="39"/>
    <w:unhideWhenUsed/>
    <w:pPr>
      <w:spacing w:after="57"/>
    </w:pPr>
  </w:style>
  <w:style w:type="paragraph" w:styleId="894">
    <w:name w:val="toc 2"/>
    <w:basedOn w:val="815"/>
    <w:next w:val="815"/>
    <w:uiPriority w:val="39"/>
    <w:unhideWhenUsed/>
    <w:pPr>
      <w:ind w:left="283"/>
      <w:spacing w:after="57"/>
    </w:pPr>
  </w:style>
  <w:style w:type="paragraph" w:styleId="895">
    <w:name w:val="toc 3"/>
    <w:basedOn w:val="815"/>
    <w:next w:val="815"/>
    <w:uiPriority w:val="39"/>
    <w:unhideWhenUsed/>
    <w:pPr>
      <w:ind w:left="567"/>
      <w:spacing w:after="57"/>
    </w:pPr>
  </w:style>
  <w:style w:type="paragraph" w:styleId="896">
    <w:name w:val="toc 4"/>
    <w:basedOn w:val="815"/>
    <w:next w:val="815"/>
    <w:uiPriority w:val="39"/>
    <w:unhideWhenUsed/>
    <w:pPr>
      <w:ind w:left="850"/>
      <w:spacing w:after="57"/>
    </w:pPr>
  </w:style>
  <w:style w:type="paragraph" w:styleId="897">
    <w:name w:val="toc 5"/>
    <w:basedOn w:val="815"/>
    <w:next w:val="815"/>
    <w:uiPriority w:val="39"/>
    <w:unhideWhenUsed/>
    <w:pPr>
      <w:ind w:left="1134"/>
      <w:spacing w:after="57"/>
    </w:pPr>
  </w:style>
  <w:style w:type="paragraph" w:styleId="898">
    <w:name w:val="toc 6"/>
    <w:basedOn w:val="815"/>
    <w:next w:val="815"/>
    <w:uiPriority w:val="39"/>
    <w:unhideWhenUsed/>
    <w:pPr>
      <w:ind w:left="1417"/>
      <w:spacing w:after="57"/>
    </w:pPr>
  </w:style>
  <w:style w:type="paragraph" w:styleId="899">
    <w:name w:val="toc 7"/>
    <w:basedOn w:val="815"/>
    <w:next w:val="815"/>
    <w:uiPriority w:val="39"/>
    <w:unhideWhenUsed/>
    <w:pPr>
      <w:ind w:left="1701"/>
      <w:spacing w:after="57"/>
    </w:pPr>
  </w:style>
  <w:style w:type="paragraph" w:styleId="900">
    <w:name w:val="toc 8"/>
    <w:basedOn w:val="815"/>
    <w:next w:val="815"/>
    <w:uiPriority w:val="39"/>
    <w:unhideWhenUsed/>
    <w:pPr>
      <w:ind w:left="1984"/>
      <w:spacing w:after="57"/>
    </w:pPr>
  </w:style>
  <w:style w:type="paragraph" w:styleId="901">
    <w:name w:val="toc 9"/>
    <w:basedOn w:val="815"/>
    <w:next w:val="815"/>
    <w:uiPriority w:val="39"/>
    <w:unhideWhenUsed/>
    <w:pPr>
      <w:ind w:left="2268"/>
      <w:spacing w:after="57"/>
    </w:pPr>
  </w:style>
  <w:style w:type="paragraph" w:styleId="902">
    <w:name w:val="TOC Heading"/>
    <w:uiPriority w:val="39"/>
    <w:unhideWhenUsed/>
  </w:style>
  <w:style w:type="paragraph" w:styleId="903">
    <w:name w:val="Balloon Text"/>
    <w:basedOn w:val="815"/>
    <w:link w:val="90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4" w:customStyle="1">
    <w:name w:val="Текст у виносці Знак"/>
    <w:basedOn w:val="825"/>
    <w:link w:val="903"/>
    <w:uiPriority w:val="99"/>
    <w:semiHidden/>
    <w:rPr>
      <w:rFonts w:ascii="Segoe UI" w:hAnsi="Segoe UI" w:cs="Segoe UI"/>
      <w:sz w:val="18"/>
      <w:szCs w:val="18"/>
    </w:rPr>
  </w:style>
  <w:style w:type="character" w:styleId="905" w:customStyle="1">
    <w:name w:val="rvts44"/>
    <w:basedOn w:val="747"/>
    <w:uiPriority w:val="99"/>
    <w:rPr>
      <w:rFonts w:cs="Times New Roman"/>
    </w:rPr>
  </w:style>
  <w:style w:type="paragraph" w:styleId="906" w:customStyle="1">
    <w:name w:val="Standard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7" w:customStyle="1">
    <w:name w:val="ДинТекстОбыч"/>
    <w:basedOn w:val="746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uk-UA" w:bidi="ar-SA" w:eastAsia="en-US"/>
    </w:rPr>
    <w:pPr>
      <w:numPr>
        <w:numId w:val="0"/>
      </w:numPr>
      <w:contextualSpacing w:val="false"/>
      <w:ind w:left="1287" w:right="0" w:hanging="355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16</cp:revision>
  <dcterms:modified xsi:type="dcterms:W3CDTF">2022-12-08T12:08:06Z</dcterms:modified>
</cp:coreProperties>
</file>