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 листопада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379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реєстрації транспортного засобу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У зв’язку із прийняттям у комунальну власність Менської міської територіальної громади та на баланс Менської міської ради транспортного засобу, </w:t>
      </w:r>
      <w:r>
        <w:rPr>
          <w:rFonts w:ascii="Times New Roman" w:hAnsi="Times New Roman"/>
          <w:sz w:val="28"/>
          <w:szCs w:val="28"/>
        </w:rPr>
        <w:t xml:space="preserve">враховуючи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першої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сьомог</w:t>
      </w:r>
      <w:r>
        <w:rPr>
          <w:rFonts w:ascii="Times New Roman" w:hAnsi="Times New Roman"/>
          <w:color w:val="000000"/>
          <w:sz w:val="28"/>
          <w:szCs w:val="28"/>
        </w:rPr>
        <w:t xml:space="preserve">о скликання від </w:t>
      </w:r>
      <w:r>
        <w:rPr>
          <w:rFonts w:ascii="Times New Roman" w:hAnsi="Times New Roman"/>
          <w:color w:val="000000"/>
          <w:sz w:val="28"/>
          <w:szCs w:val="28"/>
        </w:rPr>
        <w:t xml:space="preserve">30 травня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 xml:space="preserve">17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/>
          <w:color w:val="000000"/>
          <w:sz w:val="28"/>
          <w:szCs w:val="28"/>
        </w:rPr>
        <w:t xml:space="preserve">«Про </w:t>
      </w:r>
      <w:r>
        <w:rPr>
          <w:rFonts w:ascii="Times New Roman" w:hAnsi="Times New Roman"/>
          <w:color w:val="000000"/>
          <w:sz w:val="28"/>
          <w:szCs w:val="28"/>
        </w:rPr>
        <w:t xml:space="preserve">реорганізацію </w:t>
      </w:r>
      <w:r>
        <w:rPr>
          <w:rFonts w:ascii="Times New Roman" w:hAnsi="Times New Roman"/>
          <w:color w:val="000000"/>
          <w:sz w:val="28"/>
          <w:szCs w:val="28"/>
        </w:rPr>
        <w:t xml:space="preserve">Лісківської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сільської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навантажувач фронтальний Т-156, реєстраційний номер 23297 СВ,  1991 року випуску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Призначити відповідальною особою за здійснення державної реєстрації транспортного засобу, зазначеного в пункті 1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,  Грищенка Віктора Костянтиновича, водія Менської міської ради.</w:t>
      </w:r>
      <w:r/>
    </w:p>
    <w:p>
      <w:pPr>
        <w:pStyle w:val="856"/>
        <w:ind w:left="0" w:firstLine="720"/>
        <w:jc w:val="both"/>
        <w:spacing w:lineRule="auto" w:line="240" w:after="0"/>
        <w:tabs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З розпорядженням ознайомлений</w:t>
        <w:tab/>
        <w:tab/>
        <w:t xml:space="preserve">________ Віктор ГРИЩЕНКО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  <w:style w:type="character" w:styleId="864" w:customStyle="1">
    <w:name w:val="2655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8</cp:revision>
  <dcterms:created xsi:type="dcterms:W3CDTF">2022-11-03T09:07:00Z</dcterms:created>
  <dcterms:modified xsi:type="dcterms:W3CDTF">2022-11-29T08:11:34Z</dcterms:modified>
</cp:coreProperties>
</file>