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421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/>
          <w:b/>
          <w:sz w:val="28"/>
          <w:szCs w:val="28"/>
        </w:rPr>
        <w:t xml:space="preserve">Семенівського закладу загальної середньої освіти</w:t>
      </w:r>
      <w:r>
        <w:rPr>
          <w:rFonts w:ascii="Times New Roman" w:hAnsi="Times New Roman"/>
          <w:b/>
          <w:sz w:val="28"/>
          <w:szCs w:val="28"/>
        </w:rPr>
        <w:t xml:space="preserve"> І-ІІ ступенів Менської міської ради Менського району Чернігівської області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ефективного управління об’єктами комунальної власності, відповідно до </w:t>
      </w:r>
      <w:r>
        <w:rPr>
          <w:rStyle w:val="925"/>
          <w:rFonts w:ascii="Times New Roman" w:hAnsi="Times New Roman"/>
          <w:color w:val="000000"/>
          <w:sz w:val="28"/>
          <w:szCs w:val="28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396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ст. 26, 60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0"/>
      <w:r/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1.Припинити право оперативного управління Відділу освіти Менської міської ради на </w:t>
      </w:r>
      <w:r>
        <w:rPr>
          <w:rFonts w:ascii="Times New Roman" w:hAnsi="Times New Roman"/>
          <w:sz w:val="28"/>
          <w:szCs w:val="28"/>
        </w:rPr>
        <w:t xml:space="preserve">нерухоме </w:t>
      </w:r>
      <w:r>
        <w:rPr>
          <w:rFonts w:ascii="Times New Roman" w:hAnsi="Times New Roman"/>
          <w:sz w:val="28"/>
          <w:szCs w:val="28"/>
        </w:rPr>
        <w:t xml:space="preserve">майно </w:t>
      </w:r>
      <w:r>
        <w:rPr>
          <w:rFonts w:ascii="Times New Roman" w:hAnsi="Times New Roman"/>
          <w:sz w:val="28"/>
          <w:szCs w:val="28"/>
        </w:rPr>
        <w:t xml:space="preserve">Семенівського закладу загальної середньої освіти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 І-ІІ ступенів Менської міської ради Менського району Чернігівської області, що належить до комунальної власності Менської міської територіальної громади, згідно додатку 1 до даного рішення (додається).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2.Приймання-передачу майна здійснити комісії, які створюється наказом начальника Відділу освіти Менської міської ради.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3.Доручити міському голові Примакову Г.А затвердити акти приймання-передачі майна.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заступників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С.М.Гаєвого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character" w:styleId="925" w:customStyle="1">
    <w:name w:val="docy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5</cp:revision>
  <dcterms:created xsi:type="dcterms:W3CDTF">2022-11-17T12:55:00Z</dcterms:created>
  <dcterms:modified xsi:type="dcterms:W3CDTF">2022-11-27T07:12:46Z</dcterms:modified>
</cp:coreProperties>
</file>