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7"/>
        <w:ind w:left="5669"/>
        <w:jc w:val="both"/>
        <w:spacing w:lineRule="auto" w:line="240" w:after="0" w:afterAutospacing="0"/>
        <w:tabs>
          <w:tab w:val="left" w:pos="10490" w:leader="none"/>
        </w:tabs>
        <w:rPr>
          <w:sz w:val="28"/>
        </w:rPr>
      </w:pPr>
      <w:r>
        <w:rPr>
          <w:sz w:val="28"/>
          <w:lang w:val="uk-UA"/>
        </w:rPr>
        <w:t xml:space="preserve">Додаток </w:t>
      </w:r>
      <w:r/>
    </w:p>
    <w:p>
      <w:pPr>
        <w:pStyle w:val="957"/>
        <w:ind w:left="5669"/>
        <w:jc w:val="both"/>
        <w:spacing w:lineRule="auto" w:line="240" w:after="0" w:afterAutospacing="0"/>
        <w:tabs>
          <w:tab w:val="left" w:pos="10490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до рішення </w:t>
      </w:r>
      <w:r>
        <w:rPr>
          <w:sz w:val="28"/>
          <w:lang w:val="uk-UA"/>
        </w:rPr>
        <w:t xml:space="preserve">26 сесії</w:t>
      </w:r>
      <w:r>
        <w:rPr>
          <w:sz w:val="28"/>
          <w:lang w:val="uk-UA"/>
        </w:rPr>
        <w:t xml:space="preserve"> Менської міської ради </w:t>
      </w:r>
      <w:r>
        <w:rPr>
          <w:sz w:val="28"/>
          <w:lang w:val="uk-UA"/>
        </w:rPr>
        <w:t xml:space="preserve">8 скликання</w:t>
      </w:r>
      <w:r>
        <w:rPr>
          <w:sz w:val="28"/>
          <w:lang w:val="uk-UA"/>
        </w:rPr>
      </w:r>
      <w:r/>
    </w:p>
    <w:p>
      <w:pPr>
        <w:pStyle w:val="957"/>
        <w:ind w:left="5669"/>
        <w:jc w:val="both"/>
        <w:spacing w:lineRule="auto" w:line="240" w:after="0" w:afterAutospacing="0"/>
        <w:tabs>
          <w:tab w:val="left" w:pos="10490" w:leader="none"/>
        </w:tabs>
        <w:rPr>
          <w:sz w:val="28"/>
        </w:rPr>
      </w:pPr>
      <w:r>
        <w:rPr>
          <w:sz w:val="28"/>
          <w:lang w:val="uk-UA"/>
        </w:rPr>
        <w:t xml:space="preserve">23 листопада 2022 року  №</w:t>
      </w:r>
      <w:r>
        <w:rPr>
          <w:sz w:val="28"/>
          <w:lang w:val="uk-UA"/>
        </w:rPr>
        <w:t xml:space="preserve"> 409</w:t>
      </w:r>
      <w:r/>
    </w:p>
    <w:p>
      <w:pPr>
        <w:ind w:left="5670"/>
        <w:spacing w:lineRule="auto" w:line="240" w:after="0" w:afterAutospacing="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36"/>
          <w:szCs w:val="36"/>
        </w:rPr>
      </w:r>
      <w:r/>
    </w:p>
    <w:p>
      <w:pPr>
        <w:jc w:val="center"/>
        <w:keepNext/>
        <w:spacing w:lineRule="auto" w:line="240" w:after="0" w:afterAutospacing="0"/>
        <w:rPr>
          <w:rFonts w:eastAsia="Times New Roman"/>
          <w:b/>
          <w:color w:val="000000"/>
          <w:sz w:val="32"/>
          <w:szCs w:val="32"/>
          <w:lang w:val="uk-UA"/>
        </w:rPr>
        <w:outlineLvl w:val="1"/>
      </w:pP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ПРОГРАМА</w:t>
      </w:r>
      <w:r/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 w:val="32"/>
          <w:szCs w:val="32"/>
          <w:lang w:val="uk-UA"/>
        </w:rPr>
      </w:pPr>
      <w:r>
        <w:rPr>
          <w:rStyle w:val="946"/>
          <w:rFonts w:eastAsia="Times New Roman"/>
          <w:color w:val="000000" w:themeColor="text1"/>
          <w:sz w:val="32"/>
          <w:szCs w:val="32"/>
          <w:lang w:val="uk-UA"/>
        </w:rPr>
        <w:t xml:space="preserve">компенсації фізичним особам, які надають соціальні послуги з догляду на непрофесійній основі,  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на території Менської міської територіальної громади,</w:t>
      </w:r>
      <w:r/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 w:val="32"/>
          <w:szCs w:val="32"/>
          <w:lang w:val="uk-UA"/>
        </w:rPr>
      </w:pP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на  202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2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-202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4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 роки</w:t>
      </w:r>
      <w:r/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color w:val="000000"/>
          <w:u w:val="single"/>
          <w:lang w:val="uk-UA"/>
        </w:rPr>
      </w:pPr>
      <w:r>
        <w:rPr>
          <w:rFonts w:eastAsia="Times New Roman"/>
          <w:color w:val="000000"/>
          <w:u w:val="single"/>
          <w:lang w:val="uk-UA"/>
        </w:rPr>
        <w:t xml:space="preserve">(нова редакція)</w:t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м. Мена</w:t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202</w:t>
      </w:r>
      <w:r>
        <w:rPr>
          <w:rFonts w:eastAsia="Times New Roman"/>
          <w:b/>
          <w:color w:val="000000" w:themeColor="text1"/>
          <w:lang w:val="uk-UA"/>
        </w:rPr>
        <w:t xml:space="preserve">2</w:t>
      </w:r>
      <w:r>
        <w:rPr>
          <w:rFonts w:eastAsia="Times New Roman"/>
          <w:b/>
          <w:color w:val="000000" w:themeColor="text1"/>
          <w:lang w:val="uk-UA"/>
        </w:rPr>
        <w:t xml:space="preserve"> рік</w:t>
      </w:r>
      <w:r/>
    </w:p>
    <w:p>
      <w:pPr>
        <w:spacing w:lineRule="auto" w:line="240" w:after="0" w:afterAutospacing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</w:r>
      <w:r/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Зміст Програми</w:t>
      </w:r>
      <w:r/>
    </w:p>
    <w:p>
      <w:pPr>
        <w:pStyle w:val="958"/>
        <w:numPr>
          <w:ilvl w:val="0"/>
          <w:numId w:val="7"/>
        </w:numPr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Паспорт Програми.</w:t>
      </w:r>
      <w:r/>
    </w:p>
    <w:p>
      <w:pPr>
        <w:pStyle w:val="958"/>
        <w:numPr>
          <w:ilvl w:val="0"/>
          <w:numId w:val="7"/>
        </w:numPr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Загальна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частина.</w:t>
      </w:r>
      <w:r/>
    </w:p>
    <w:p>
      <w:pPr>
        <w:pStyle w:val="958"/>
        <w:numPr>
          <w:ilvl w:val="0"/>
          <w:numId w:val="7"/>
        </w:numPr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Мета та основн</w:t>
      </w:r>
      <w:r>
        <w:rPr>
          <w:rFonts w:eastAsia="Times New Roman"/>
          <w:color w:val="000000" w:themeColor="text1"/>
          <w:lang w:val="uk-UA"/>
        </w:rPr>
        <w:t xml:space="preserve">і </w:t>
      </w:r>
      <w:r>
        <w:rPr>
          <w:rFonts w:eastAsia="Times New Roman"/>
          <w:color w:val="000000" w:themeColor="text1"/>
          <w:lang w:val="uk-UA"/>
        </w:rPr>
        <w:t xml:space="preserve">завдання Програми.</w:t>
      </w:r>
      <w:r/>
    </w:p>
    <w:p>
      <w:pPr>
        <w:pStyle w:val="785"/>
        <w:ind w:left="0"/>
        <w:spacing w:lineRule="auto" w:line="240" w:after="0" w:afterAutospacing="0"/>
        <w:tabs>
          <w:tab w:val="left" w:pos="1008" w:leader="none"/>
        </w:tabs>
        <w:rPr>
          <w:color w:val="000000"/>
        </w:rPr>
      </w:pP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    </w:t>
      </w:r>
      <w:r>
        <w:rPr>
          <w:color w:val="000000" w:themeColor="text1"/>
          <w:lang w:val="uk-UA"/>
        </w:rPr>
        <w:t xml:space="preserve">4. Обґрунтування шляхів і засобів розв’язання проблеми,</w:t>
      </w:r>
      <w:r/>
    </w:p>
    <w:p>
      <w:pPr>
        <w:pStyle w:val="785"/>
        <w:ind w:left="0"/>
        <w:spacing w:lineRule="auto" w:line="240" w:after="0" w:afterAutospacing="0"/>
        <w:tabs>
          <w:tab w:val="left" w:pos="1008" w:leader="none"/>
        </w:tabs>
        <w:rPr>
          <w:color w:val="000000"/>
        </w:rPr>
      </w:pPr>
      <w:r>
        <w:rPr>
          <w:color w:val="000000" w:themeColor="text1"/>
          <w:lang w:val="uk-UA"/>
        </w:rPr>
        <w:t xml:space="preserve">     обсягів та джерел фінансування; строки та етапи виконання Програми.</w:t>
      </w:r>
      <w:r/>
    </w:p>
    <w:p>
      <w:pPr>
        <w:pStyle w:val="958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     5. Очікувані результати Програми.</w:t>
      </w:r>
      <w:r/>
    </w:p>
    <w:p>
      <w:pPr>
        <w:pStyle w:val="958"/>
        <w:ind w:left="283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 7. Порядок </w:t>
      </w:r>
      <w:r>
        <w:rPr>
          <w:rFonts w:eastAsia="Times New Roman"/>
          <w:color w:val="000000" w:themeColor="text1"/>
          <w:lang w:val="uk-UA"/>
        </w:rPr>
        <w:t xml:space="preserve">подання та оформлення документів, </w:t>
      </w:r>
      <w:r>
        <w:rPr>
          <w:rFonts w:eastAsia="Times New Roman"/>
          <w:color w:val="000000" w:themeColor="text1"/>
          <w:lang w:val="uk-UA"/>
        </w:rPr>
        <w:t xml:space="preserve">проведення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призначення</w:t>
      </w:r>
      <w:r>
        <w:rPr>
          <w:rFonts w:eastAsia="Times New Roman"/>
          <w:color w:val="000000" w:themeColor="text1"/>
          <w:lang w:val="uk-UA"/>
        </w:rPr>
        <w:t xml:space="preserve"> і</w:t>
      </w:r>
      <w:r>
        <w:rPr>
          <w:rFonts w:eastAsia="Times New Roman"/>
          <w:color w:val="000000" w:themeColor="text1"/>
          <w:lang w:val="uk-UA"/>
        </w:rPr>
        <w:t xml:space="preserve"> виплати  компенсації. </w:t>
      </w:r>
      <w:r/>
    </w:p>
    <w:p>
      <w:pPr>
        <w:ind w:left="283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 8.  Контроль за виконанням Програми. </w:t>
      </w:r>
      <w:r/>
    </w:p>
    <w:p>
      <w:pPr>
        <w:pStyle w:val="785"/>
        <w:ind w:left="709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pStyle w:val="958"/>
        <w:jc w:val="center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1. Паспорт Програми</w:t>
      </w:r>
      <w:r/>
    </w:p>
    <w:tbl>
      <w:tblPr>
        <w:tblW w:w="9639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5387"/>
      </w:tblGrid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uk-UA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Менська  міська  рада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uk-UA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Нормативні документи щодо розроблення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Бюджетний кодекс України,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Зак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они України «Про  соціальні послуги», «Про місцеве самоврядування в Україні», постанова Кабінету Міністрів України від 23 вересня 2020 року № 859 «Деякі питання призначення і виплати компенсації фізичним особам, які надають соціальні послуги з догляду на н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епрофесійній основі» зі змінами.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Розробник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Відділ соціального захисту населення, сім’ї, молоді та  охорони здоров’я Менської  міської ради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Учасники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jc w:val="both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Менська міська рада, відділ соціального захисту населення, сім’ї, молоді та  охорони здоров’я Менської  міської ради, Центр надання адміністративних послуг Менської міської ради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, Управління соціального захисту населення Корюківської районної державної адміністрації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Відповідальний виконавець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jc w:val="both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Менська міська рада, відділ соціального захисту населення, сім’ї, молоді та  охорони здоров’я Менської  міської ради, Центр надання адміністративних послуг Менської міської ради, відділ бухгалтерського обліку та звітності Менської міської ради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6.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– 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4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роки</w:t>
            </w:r>
            <w:r/>
          </w:p>
        </w:tc>
      </w:tr>
      <w:tr>
        <w:trPr>
          <w:trHeight w:val="51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7.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jc w:val="both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Перелік бюджетів, які беруть участь у виконанні Програми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/>
          </w:p>
        </w:tc>
      </w:tr>
      <w:tr>
        <w:trPr>
          <w:trHeight w:val="165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uk-UA"/>
              </w:rPr>
              <w:t xml:space="preserve">8.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jc w:val="both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Загальний  обсяг фінансових ресурсів, необхідних для реалізації Програми, всього (тис.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грн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.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)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Всього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0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00,0 тис. грн.</w:t>
            </w:r>
            <w:r/>
          </w:p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 тому числі</w:t>
            </w:r>
            <w:r/>
          </w:p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рік – 4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00,0 тис. грн.</w:t>
            </w:r>
            <w:r/>
          </w:p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3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рік –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700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,0 тис. грн.</w:t>
            </w:r>
            <w:r/>
          </w:p>
          <w:p>
            <w:pPr>
              <w:pStyle w:val="958"/>
              <w:spacing w:lineRule="auto" w:line="24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4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рік - 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900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,0 тис. грн.</w:t>
            </w:r>
            <w:r/>
          </w:p>
        </w:tc>
      </w:tr>
    </w:tbl>
    <w:p>
      <w:pPr>
        <w:jc w:val="center"/>
        <w:spacing w:lineRule="auto" w:line="240" w:after="0" w:afterAutospacing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</w:r>
      <w:r/>
    </w:p>
    <w:p>
      <w:pPr>
        <w:pStyle w:val="958"/>
        <w:jc w:val="center"/>
        <w:spacing w:lineRule="auto" w:line="240" w:after="0" w:afterAutospacing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2. Загальна частина</w:t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Закон</w:t>
      </w:r>
      <w:r>
        <w:rPr>
          <w:rFonts w:eastAsia="Times New Roman"/>
          <w:color w:val="000000" w:themeColor="text1"/>
          <w:lang w:val="uk-UA"/>
        </w:rPr>
        <w:t xml:space="preserve">ом України «Про соціальні послуги» визначені основні організаційні та правові засади надання соціальних послуг.</w:t>
      </w:r>
      <w:r>
        <w:rPr>
          <w:rFonts w:eastAsia="Times New Roman"/>
          <w:color w:val="000000" w:themeColor="text1"/>
          <w:lang w:val="uk-UA"/>
        </w:rPr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Основними цілями надання соціальних послуг є профілактика складних життєвих обставин, подолання складних життєвих обставин, мінімізація їх негативних наслідків.</w:t>
      </w:r>
      <w:r>
        <w:rPr>
          <w:rFonts w:eastAsia="Times New Roman"/>
          <w:color w:val="000000" w:themeColor="text1"/>
          <w:lang w:val="uk-UA"/>
        </w:rPr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Основн</w:t>
      </w:r>
      <w:r>
        <w:rPr>
          <w:rFonts w:eastAsia="Times New Roman"/>
          <w:color w:val="000000" w:themeColor="text1"/>
          <w:lang w:val="uk-UA"/>
        </w:rPr>
        <w:t xml:space="preserve">ими принципами надання соціальних послуг </w:t>
      </w:r>
      <w:r>
        <w:rPr>
          <w:rFonts w:eastAsia="Times New Roman"/>
          <w:color w:val="000000" w:themeColor="text1"/>
          <w:lang w:val="uk-UA"/>
        </w:rPr>
        <w:t xml:space="preserve">є дотримання прав людини, прав дитини та прав осіб з інвалідністю, гуманізм, забезпечення рівних прав та можливостей жінок і чоловіків, повага до честі та гідності, толерантність, законність, соціальна справедливість, доступність та відкритість, неупередже</w:t>
      </w:r>
      <w:r>
        <w:rPr>
          <w:rFonts w:eastAsia="Times New Roman"/>
          <w:color w:val="000000" w:themeColor="text1"/>
          <w:lang w:val="uk-UA"/>
        </w:rPr>
        <w:t xml:space="preserve">н</w:t>
      </w:r>
      <w:r>
        <w:rPr>
          <w:rFonts w:eastAsia="Times New Roman"/>
          <w:color w:val="000000" w:themeColor="text1"/>
          <w:lang w:val="uk-UA"/>
        </w:rPr>
        <w:t xml:space="preserve">ість та безпечність, добровільність, індивідуальний підхід, комплексність, конфіденційність, максимальна  ефективність та прозорість використання надавачами соціальних послуг бюджетних та інших коштів, забезпечення високого рівня якості соціальних послуг.</w:t>
      </w:r>
      <w:r>
        <w:rPr>
          <w:rFonts w:eastAsia="Times New Roman"/>
          <w:color w:val="000000" w:themeColor="text1"/>
          <w:lang w:val="uk-UA"/>
        </w:rPr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Програма розроблена на виконання постанови Кабінету Міністрів України від 23 вересня 2020 року № 859 «Деякі питання призначення і виплати компенсації фізичним особам, які надають соціальні послуги з догляду на непрофесійній</w:t>
      </w:r>
      <w:r>
        <w:rPr>
          <w:rFonts w:eastAsia="Times New Roman"/>
          <w:color w:val="000000" w:themeColor="text1"/>
          <w:lang w:val="uk-UA"/>
        </w:rPr>
        <w:t xml:space="preserve"> основі»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зі змінами</w:t>
      </w:r>
      <w:r>
        <w:rPr>
          <w:rFonts w:eastAsia="Times New Roman"/>
          <w:color w:val="000000" w:themeColor="text1"/>
          <w:lang w:val="uk-UA"/>
        </w:rPr>
        <w:t xml:space="preserve"> і спрямована на посилення соціального захисту насел</w:t>
      </w:r>
      <w:r>
        <w:rPr>
          <w:rFonts w:eastAsia="Times New Roman"/>
          <w:color w:val="000000" w:themeColor="text1"/>
          <w:lang w:val="uk-UA"/>
        </w:rPr>
        <w:t xml:space="preserve">ення, відтворення життєдіяльності, соціальної адаптації та повернення до повноцінного життя окремих осіб, що проживають на території Менської міської територіальної громади, які перебувають у складних життєвих обставинах та потребують сторонньої допомоги. </w:t>
      </w:r>
      <w:r/>
    </w:p>
    <w:p>
      <w:pPr>
        <w:pStyle w:val="958"/>
        <w:ind w:firstLine="709"/>
        <w:jc w:val="both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</w:r>
      <w:r/>
    </w:p>
    <w:p>
      <w:pPr>
        <w:pStyle w:val="958"/>
        <w:jc w:val="center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3. Мета та основні</w:t>
      </w:r>
      <w:r>
        <w:rPr>
          <w:rFonts w:eastAsia="Times New Roman"/>
          <w:b/>
          <w:bCs/>
          <w:color w:val="000000" w:themeColor="text1"/>
          <w:lang w:val="uk-UA"/>
        </w:rPr>
        <w:t xml:space="preserve"> </w:t>
      </w:r>
      <w:r>
        <w:rPr>
          <w:rFonts w:eastAsia="Times New Roman"/>
          <w:b/>
          <w:bCs/>
          <w:color w:val="000000" w:themeColor="text1"/>
          <w:lang w:val="uk-UA"/>
        </w:rPr>
        <w:t xml:space="preserve">завдання</w:t>
      </w:r>
      <w:r>
        <w:rPr>
          <w:rFonts w:eastAsia="Times New Roman"/>
          <w:b/>
          <w:bCs/>
          <w:color w:val="000000" w:themeColor="text1"/>
          <w:lang w:val="uk-UA"/>
        </w:rPr>
        <w:t xml:space="preserve"> </w:t>
      </w:r>
      <w:r>
        <w:rPr>
          <w:rFonts w:eastAsia="Times New Roman"/>
          <w:b/>
          <w:bCs/>
          <w:color w:val="000000" w:themeColor="text1"/>
          <w:lang w:val="uk-UA"/>
        </w:rPr>
        <w:t xml:space="preserve">Програми</w:t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Основною метою </w:t>
      </w:r>
      <w:r>
        <w:rPr>
          <w:color w:val="000000" w:themeColor="text1"/>
          <w:lang w:val="uk-UA" w:eastAsia="uk-UA"/>
        </w:rPr>
        <w:t xml:space="preserve">розробки цієї Програми є п</w:t>
      </w:r>
      <w:r>
        <w:rPr>
          <w:rFonts w:eastAsia="Times New Roman"/>
          <w:color w:val="000000" w:themeColor="text1"/>
          <w:lang w:val="uk-UA"/>
        </w:rPr>
        <w:t xml:space="preserve">осилення уваги</w:t>
      </w:r>
      <w:r>
        <w:rPr>
          <w:rFonts w:eastAsia="Times New Roman"/>
          <w:color w:val="000000" w:themeColor="text1"/>
          <w:lang w:val="uk-UA"/>
        </w:rPr>
        <w:t xml:space="preserve"> органів місцевого</w:t>
      </w:r>
      <w:r>
        <w:rPr>
          <w:rFonts w:eastAsia="Times New Roman"/>
          <w:color w:val="000000" w:themeColor="text1"/>
          <w:lang w:val="uk-UA"/>
        </w:rPr>
        <w:t xml:space="preserve"> самоврядування до громадян, які перебувають у складних життєвих обставинах та потребують сторонньої допомоги, підтримка їх соціального статусу та повноцінної життєдіяльності, покращення якості життя осіб, що потребують соціальних послуг.</w:t>
      </w:r>
      <w:r>
        <w:rPr>
          <w:rFonts w:eastAsia="Times New Roman"/>
          <w:color w:val="000000" w:themeColor="text1"/>
          <w:lang w:val="uk-UA"/>
        </w:rPr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Основ</w:t>
      </w:r>
      <w:r>
        <w:rPr>
          <w:rFonts w:eastAsia="Times New Roman"/>
          <w:color w:val="000000" w:themeColor="text1"/>
          <w:lang w:val="uk-UA"/>
        </w:rPr>
        <w:t xml:space="preserve">ними завданнями Програми є:</w:t>
      </w:r>
      <w:r/>
    </w:p>
    <w:p>
      <w:pPr>
        <w:pStyle w:val="958"/>
        <w:numPr>
          <w:ilvl w:val="0"/>
          <w:numId w:val="21"/>
        </w:numPr>
        <w:ind w:left="0" w:firstLine="567"/>
        <w:jc w:val="both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соціальний захист та соціальна підтримка осіб, які потребують сторонньої допомоги шляхом надання якісних соціальних послуг;</w:t>
      </w:r>
      <w:r/>
    </w:p>
    <w:p>
      <w:pPr>
        <w:pStyle w:val="958"/>
        <w:numPr>
          <w:ilvl w:val="0"/>
          <w:numId w:val="21"/>
        </w:numPr>
        <w:ind w:left="0" w:firstLine="567"/>
        <w:jc w:val="both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попередження виникнення складних життєвих обставин;</w:t>
      </w:r>
      <w:r/>
    </w:p>
    <w:p>
      <w:pPr>
        <w:pStyle w:val="958"/>
        <w:numPr>
          <w:ilvl w:val="0"/>
          <w:numId w:val="21"/>
        </w:numPr>
        <w:ind w:left="0" w:firstLine="567"/>
        <w:jc w:val="both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створення умов для самостійного розв’язання існуючих життєвих проблем;</w:t>
      </w:r>
      <w:r/>
    </w:p>
    <w:p>
      <w:pPr>
        <w:pStyle w:val="958"/>
        <w:numPr>
          <w:ilvl w:val="0"/>
          <w:numId w:val="21"/>
        </w:numPr>
        <w:ind w:left="0" w:firstLine="567"/>
        <w:jc w:val="both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підвищення ефективності роботи щодо забезпечення соціального захисту громадян, які не здатні до самообслуговування і потребують постійної сторонньої допомоги.</w:t>
      </w:r>
      <w:r/>
    </w:p>
    <w:p>
      <w:pPr>
        <w:pStyle w:val="958"/>
        <w:ind w:left="720"/>
        <w:jc w:val="both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pStyle w:val="785"/>
        <w:jc w:val="center"/>
        <w:spacing w:lineRule="auto" w:line="240" w:after="0" w:afterAutospacing="0"/>
        <w:tabs>
          <w:tab w:val="left" w:pos="1008" w:leader="none"/>
        </w:tabs>
        <w:rPr>
          <w:b/>
          <w:color w:val="000000"/>
        </w:rPr>
      </w:pPr>
      <w:r>
        <w:rPr>
          <w:b/>
          <w:color w:val="000000" w:themeColor="text1"/>
          <w:lang w:val="uk-UA"/>
        </w:rPr>
        <w:t xml:space="preserve">4. Обґрунтування шляхів і засобів розв’язання проблеми,</w:t>
      </w:r>
      <w:r/>
    </w:p>
    <w:p>
      <w:pPr>
        <w:pStyle w:val="785"/>
        <w:jc w:val="center"/>
        <w:spacing w:lineRule="auto" w:line="240" w:after="0" w:afterAutospacing="0"/>
        <w:tabs>
          <w:tab w:val="left" w:pos="1008" w:leader="none"/>
        </w:tabs>
        <w:rPr>
          <w:b/>
          <w:color w:val="000000"/>
          <w:lang w:val="uk-UA"/>
        </w:rPr>
      </w:pPr>
      <w:r>
        <w:rPr>
          <w:b/>
          <w:color w:val="000000" w:themeColor="text1"/>
          <w:lang w:val="uk-UA"/>
        </w:rPr>
        <w:t xml:space="preserve">обсягів та джерел фінансування; </w:t>
      </w:r>
      <w:r/>
    </w:p>
    <w:p>
      <w:pPr>
        <w:pStyle w:val="785"/>
        <w:jc w:val="center"/>
        <w:spacing w:lineRule="auto" w:line="240" w:after="0" w:afterAutospacing="0"/>
        <w:tabs>
          <w:tab w:val="left" w:pos="1008" w:leader="none"/>
        </w:tabs>
        <w:rPr>
          <w:b/>
          <w:color w:val="000000"/>
        </w:rPr>
      </w:pPr>
      <w:r>
        <w:rPr>
          <w:b/>
          <w:color w:val="000000" w:themeColor="text1"/>
          <w:lang w:val="uk-UA"/>
        </w:rPr>
        <w:t xml:space="preserve">строки та етапи виконання Програми</w:t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color w:val="000000" w:themeColor="text1"/>
          <w:lang w:val="uk-UA"/>
        </w:rPr>
        <w:t xml:space="preserve">Програма </w:t>
      </w:r>
      <w:r>
        <w:rPr>
          <w:color w:val="000000" w:themeColor="text1"/>
          <w:lang w:val="uk-UA" w:eastAsia="uk-UA"/>
        </w:rPr>
        <w:t xml:space="preserve">розроблена на основі </w:t>
      </w:r>
      <w:r>
        <w:rPr>
          <w:color w:val="000000" w:themeColor="text1"/>
          <w:lang w:val="uk-UA"/>
        </w:rPr>
        <w:t xml:space="preserve">Закону України </w:t>
      </w:r>
      <w:r>
        <w:rPr>
          <w:rFonts w:eastAsia="Times New Roman"/>
          <w:color w:val="000000" w:themeColor="text1"/>
          <w:lang w:val="uk-UA"/>
        </w:rPr>
        <w:t xml:space="preserve">«</w:t>
      </w:r>
      <w:r>
        <w:rPr>
          <w:color w:val="000000" w:themeColor="text1"/>
          <w:lang w:val="uk-UA"/>
        </w:rPr>
        <w:t xml:space="preserve">Про соціальні послуги</w:t>
      </w:r>
      <w:r>
        <w:rPr>
          <w:rFonts w:eastAsia="Times New Roman"/>
          <w:color w:val="000000" w:themeColor="text1"/>
          <w:lang w:val="uk-UA"/>
        </w:rPr>
        <w:t xml:space="preserve">»</w:t>
      </w:r>
      <w:r>
        <w:rPr>
          <w:color w:val="000000" w:themeColor="text1"/>
          <w:lang w:val="uk-UA"/>
        </w:rPr>
        <w:t xml:space="preserve">, постанови Кабі</w:t>
      </w:r>
      <w:r>
        <w:rPr>
          <w:rFonts w:eastAsia="Times New Roman"/>
          <w:color w:val="000000" w:themeColor="text1"/>
          <w:lang w:val="uk-UA"/>
        </w:rPr>
        <w:t xml:space="preserve">нету Міністрів України від 23 вересня 2020 року № 859 </w:t>
      </w:r>
      <w:r>
        <w:rPr>
          <w:rFonts w:eastAsia="Times New Roman"/>
          <w:color w:val="000000" w:themeColor="text1"/>
          <w:lang w:val="uk-UA"/>
        </w:rPr>
        <w:t xml:space="preserve">«</w:t>
      </w:r>
      <w:r>
        <w:rPr>
          <w:rFonts w:eastAsia="Times New Roman"/>
          <w:bCs/>
          <w:color w:val="000000" w:themeColor="text1"/>
          <w:lang w:val="uk-UA"/>
        </w:rPr>
        <w:t xml:space="preserve">Деякі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rFonts w:eastAsia="Times New Roman"/>
          <w:color w:val="000000" w:themeColor="text1"/>
          <w:lang w:val="uk-UA"/>
        </w:rPr>
        <w:t xml:space="preserve">», </w:t>
      </w:r>
      <w:r>
        <w:rPr>
          <w:rFonts w:eastAsia="Times New Roman"/>
          <w:color w:val="000000" w:themeColor="text1"/>
          <w:lang w:val="uk-UA" w:eastAsia="uk-UA"/>
        </w:rPr>
        <w:t xml:space="preserve">а також статей 89, 91 Бюджетного кодексу України.</w:t>
      </w:r>
      <w:r>
        <w:rPr>
          <w:rFonts w:eastAsia="Times New Roman"/>
          <w:color w:val="000000" w:themeColor="text1"/>
          <w:lang w:val="uk-UA"/>
        </w:rPr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Видатки на виконання Програми передбачаються при формуванні показників бюджету Менської міської територіальної громади, виходячи з реальних можливостей у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відповідному бюджетному році.</w:t>
      </w:r>
      <w:r>
        <w:rPr>
          <w:rFonts w:eastAsia="Times New Roman"/>
          <w:color w:val="000000" w:themeColor="text1"/>
          <w:lang w:val="uk-UA"/>
        </w:rPr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Фінансування Програми здійснюється за рахунок коштів бюджету Менської міської територіальної громади в межах кошторисних призначень у разі відсутності фінансування з державного бюджету.</w:t>
      </w:r>
      <w:r>
        <w:rPr>
          <w:rFonts w:eastAsia="Times New Roman"/>
          <w:color w:val="000000" w:themeColor="text1"/>
          <w:lang w:val="uk-UA"/>
        </w:rPr>
      </w:r>
      <w:r/>
    </w:p>
    <w:p>
      <w:pPr>
        <w:pStyle w:val="958"/>
        <w:ind w:firstLine="567"/>
        <w:jc w:val="both"/>
        <w:spacing w:lineRule="auto" w:line="240" w:after="0" w:afterAutospacing="0"/>
        <w:rPr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Орієнтовн</w:t>
      </w:r>
      <w:r>
        <w:rPr>
          <w:color w:val="000000" w:themeColor="text1"/>
          <w:lang w:val="uk-UA"/>
        </w:rPr>
        <w:t xml:space="preserve">ий обсяг фінансування на 202</w:t>
      </w:r>
      <w:r>
        <w:rPr>
          <w:color w:val="000000" w:themeColor="text1"/>
          <w:lang w:val="uk-UA"/>
        </w:rPr>
        <w:t xml:space="preserve">2</w:t>
      </w:r>
      <w:r>
        <w:rPr>
          <w:color w:val="000000" w:themeColor="text1"/>
          <w:lang w:val="uk-UA"/>
        </w:rPr>
        <w:t xml:space="preserve"> - 202</w:t>
      </w:r>
      <w:r>
        <w:rPr>
          <w:color w:val="000000" w:themeColor="text1"/>
          <w:lang w:val="uk-UA"/>
        </w:rPr>
        <w:t xml:space="preserve">4</w:t>
      </w:r>
      <w:r>
        <w:rPr>
          <w:color w:val="000000" w:themeColor="text1"/>
          <w:lang w:val="uk-UA"/>
        </w:rPr>
        <w:t xml:space="preserve"> роки складає </w:t>
      </w:r>
      <w:r>
        <w:rPr>
          <w:color w:val="000000" w:themeColor="text1"/>
          <w:lang w:val="uk-UA"/>
        </w:rPr>
        <w:t xml:space="preserve">2</w:t>
      </w:r>
      <w:r>
        <w:rPr>
          <w:color w:val="000000" w:themeColor="text1"/>
          <w:lang w:val="uk-UA"/>
        </w:rPr>
        <w:t xml:space="preserve">0</w:t>
      </w:r>
      <w:r>
        <w:rPr>
          <w:color w:val="000000" w:themeColor="text1"/>
          <w:lang w:val="uk-UA"/>
        </w:rPr>
        <w:t xml:space="preserve">00,0 тис. грн., з них: на 202</w:t>
      </w:r>
      <w:r>
        <w:rPr>
          <w:color w:val="000000" w:themeColor="text1"/>
          <w:lang w:val="uk-UA"/>
        </w:rPr>
        <w:t xml:space="preserve">2</w:t>
      </w:r>
      <w:r>
        <w:rPr>
          <w:color w:val="000000" w:themeColor="text1"/>
          <w:lang w:val="uk-UA"/>
        </w:rPr>
        <w:t xml:space="preserve"> рік – </w:t>
      </w:r>
      <w:r>
        <w:rPr>
          <w:color w:val="000000" w:themeColor="text1"/>
          <w:lang w:val="uk-UA"/>
        </w:rPr>
        <w:t xml:space="preserve">4</w:t>
      </w:r>
      <w:r>
        <w:rPr>
          <w:color w:val="000000" w:themeColor="text1"/>
          <w:lang w:val="uk-UA"/>
        </w:rPr>
        <w:t xml:space="preserve">00</w:t>
      </w:r>
      <w:r>
        <w:rPr>
          <w:color w:val="000000" w:themeColor="text1"/>
          <w:lang w:val="uk-UA"/>
        </w:rPr>
        <w:t xml:space="preserve">,00 тис. грн., на 202</w:t>
      </w:r>
      <w:r>
        <w:rPr>
          <w:color w:val="000000" w:themeColor="text1"/>
          <w:lang w:val="uk-UA"/>
        </w:rPr>
        <w:t xml:space="preserve">3</w:t>
      </w:r>
      <w:r>
        <w:rPr>
          <w:color w:val="000000" w:themeColor="text1"/>
          <w:lang w:val="uk-UA"/>
        </w:rPr>
        <w:t xml:space="preserve"> рік – </w:t>
      </w:r>
      <w:r>
        <w:rPr>
          <w:color w:val="000000" w:themeColor="text1"/>
          <w:lang w:val="uk-UA"/>
        </w:rPr>
        <w:t xml:space="preserve">7</w:t>
      </w:r>
      <w:r>
        <w:rPr>
          <w:color w:val="000000" w:themeColor="text1"/>
          <w:lang w:val="uk-UA"/>
        </w:rPr>
        <w:t xml:space="preserve">00</w:t>
      </w:r>
      <w:r>
        <w:rPr>
          <w:color w:val="000000" w:themeColor="text1"/>
          <w:lang w:val="uk-UA"/>
        </w:rPr>
        <w:t xml:space="preserve">,00 тис. грн., на 202</w:t>
      </w:r>
      <w:r>
        <w:rPr>
          <w:color w:val="000000" w:themeColor="text1"/>
          <w:lang w:val="uk-UA"/>
        </w:rPr>
        <w:t xml:space="preserve">4</w:t>
      </w:r>
      <w:r>
        <w:rPr>
          <w:color w:val="000000" w:themeColor="text1"/>
          <w:lang w:val="uk-UA"/>
        </w:rPr>
        <w:t xml:space="preserve"> рік - </w:t>
      </w:r>
      <w:r>
        <w:rPr>
          <w:color w:val="000000" w:themeColor="text1"/>
          <w:lang w:val="uk-UA"/>
        </w:rPr>
        <w:t xml:space="preserve">9</w:t>
      </w:r>
      <w:r>
        <w:rPr>
          <w:color w:val="000000" w:themeColor="text1"/>
          <w:lang w:val="uk-UA"/>
        </w:rPr>
        <w:t xml:space="preserve">00</w:t>
      </w:r>
      <w:r>
        <w:rPr>
          <w:color w:val="000000" w:themeColor="text1"/>
          <w:lang w:val="uk-UA"/>
        </w:rPr>
        <w:t xml:space="preserve">,00 тис.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грн. </w:t>
      </w:r>
      <w:r/>
    </w:p>
    <w:p>
      <w:pPr>
        <w:pStyle w:val="958"/>
        <w:ind w:firstLine="567"/>
        <w:jc w:val="both"/>
        <w:spacing w:lineRule="auto" w:line="240" w:after="0" w:afterAutospacing="0"/>
        <w:rPr>
          <w:color w:val="000000"/>
        </w:rPr>
      </w:pPr>
      <w:r>
        <w:rPr>
          <w:color w:val="000000" w:themeColor="text1"/>
          <w:lang w:val="uk-UA"/>
        </w:rPr>
        <w:t xml:space="preserve">Головним розпорядником коштів є Менська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міська рада.</w:t>
      </w:r>
      <w:r/>
    </w:p>
    <w:p>
      <w:pPr>
        <w:pStyle w:val="958"/>
        <w:ind w:firstLine="567"/>
        <w:spacing w:lineRule="auto" w:line="240" w:after="0" w:afterAutospacing="0"/>
        <w:rPr>
          <w:color w:val="000000"/>
        </w:rPr>
      </w:pPr>
      <w:r>
        <w:rPr>
          <w:color w:val="000000" w:themeColor="text1"/>
          <w:lang w:val="uk-UA"/>
        </w:rPr>
        <w:t xml:space="preserve">Строк виконання Програми - 202</w:t>
      </w:r>
      <w:r>
        <w:rPr>
          <w:color w:val="000000" w:themeColor="text1"/>
          <w:lang w:val="uk-UA"/>
        </w:rPr>
        <w:t xml:space="preserve">2</w:t>
      </w:r>
      <w:r>
        <w:rPr>
          <w:color w:val="000000" w:themeColor="text1"/>
          <w:lang w:val="uk-UA"/>
        </w:rPr>
        <w:t xml:space="preserve"> - 202</w:t>
      </w:r>
      <w:r>
        <w:rPr>
          <w:color w:val="000000" w:themeColor="text1"/>
          <w:lang w:val="uk-UA"/>
        </w:rPr>
        <w:t xml:space="preserve">4</w:t>
      </w:r>
      <w:r>
        <w:rPr>
          <w:color w:val="000000" w:themeColor="text1"/>
          <w:lang w:val="uk-UA"/>
        </w:rPr>
        <w:t xml:space="preserve"> роки.</w:t>
      </w:r>
      <w:r/>
    </w:p>
    <w:p>
      <w:pPr>
        <w:pStyle w:val="958"/>
        <w:ind w:firstLine="567"/>
        <w:spacing w:lineRule="auto" w:line="240" w:after="0" w:afterAutospacing="0"/>
        <w:rPr>
          <w:color w:val="000000"/>
        </w:rPr>
      </w:pPr>
      <w:r>
        <w:rPr>
          <w:color w:val="000000"/>
        </w:rPr>
      </w:r>
      <w:r/>
    </w:p>
    <w:p>
      <w:pPr>
        <w:pStyle w:val="958"/>
        <w:jc w:val="center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5. Очікувані результати</w:t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Виконання Програми дасть змогу посилити соціальний захи</w:t>
      </w:r>
      <w:r>
        <w:rPr>
          <w:rFonts w:eastAsia="Times New Roman"/>
          <w:color w:val="000000" w:themeColor="text1"/>
          <w:lang w:val="uk-UA"/>
        </w:rPr>
        <w:t xml:space="preserve">ст людей, які потребують сторонньої допомоги, сприятиме покращанню умов їх проживання, врахуванню </w:t>
      </w:r>
      <w:r>
        <w:rPr>
          <w:rFonts w:eastAsia="Times New Roman"/>
          <w:color w:val="000000" w:themeColor="text1"/>
          <w:lang w:val="uk-UA"/>
        </w:rPr>
        <w:t xml:space="preserve">індивідуальних </w:t>
      </w:r>
      <w:r>
        <w:rPr>
          <w:rFonts w:eastAsia="Times New Roman"/>
          <w:color w:val="000000" w:themeColor="text1"/>
          <w:lang w:val="uk-UA"/>
        </w:rPr>
        <w:t xml:space="preserve">життєвих потреб людей, що потрапили у складні життєві обставини і потребують таких соціальних послуг та забезпеченню безпеки і якості їх життя.</w:t>
      </w:r>
      <w:r/>
    </w:p>
    <w:p>
      <w:pPr>
        <w:pStyle w:val="958"/>
        <w:ind w:firstLine="709"/>
        <w:jc w:val="both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pStyle w:val="958"/>
        <w:ind w:firstLine="567"/>
        <w:jc w:val="center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6. Порядок </w:t>
      </w:r>
      <w:r>
        <w:rPr>
          <w:rFonts w:eastAsia="Times New Roman"/>
          <w:b/>
          <w:color w:val="000000" w:themeColor="text1"/>
          <w:lang w:val="uk-UA"/>
        </w:rPr>
        <w:t xml:space="preserve">подання та оформлення документів, </w:t>
      </w:r>
      <w:r>
        <w:rPr>
          <w:rFonts w:eastAsia="Times New Roman"/>
          <w:b/>
          <w:color w:val="000000" w:themeColor="text1"/>
          <w:lang w:val="uk-UA"/>
        </w:rPr>
        <w:t xml:space="preserve">проведення</w:t>
      </w:r>
      <w:r>
        <w:rPr>
          <w:rFonts w:eastAsia="Times New Roman"/>
          <w:b/>
          <w:color w:val="000000" w:themeColor="text1"/>
          <w:lang w:val="uk-UA"/>
        </w:rPr>
        <w:t xml:space="preserve"> </w:t>
      </w:r>
      <w:r>
        <w:rPr>
          <w:rFonts w:eastAsia="Times New Roman"/>
          <w:b/>
          <w:color w:val="000000" w:themeColor="text1"/>
          <w:lang w:val="uk-UA"/>
        </w:rPr>
        <w:t xml:space="preserve">призначення</w:t>
      </w:r>
      <w:r>
        <w:rPr>
          <w:rFonts w:eastAsia="Times New Roman"/>
          <w:b/>
          <w:color w:val="000000" w:themeColor="text1"/>
          <w:lang w:val="uk-UA"/>
        </w:rPr>
        <w:t xml:space="preserve"> і</w:t>
      </w:r>
      <w:r>
        <w:rPr>
          <w:rFonts w:eastAsia="Times New Roman"/>
          <w:b/>
          <w:color w:val="000000" w:themeColor="text1"/>
          <w:lang w:val="uk-UA"/>
        </w:rPr>
        <w:t xml:space="preserve"> виплати  компенсації </w:t>
      </w:r>
      <w:r/>
    </w:p>
    <w:p>
      <w:pPr>
        <w:pStyle w:val="958"/>
        <w:ind w:firstLine="567"/>
        <w:jc w:val="both"/>
        <w:spacing w:lineRule="auto" w:line="240" w:after="0" w:afterAutospacing="0"/>
        <w:rPr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Порядок </w:t>
      </w:r>
      <w:r>
        <w:rPr>
          <w:rFonts w:eastAsia="Times New Roman"/>
          <w:color w:val="000000" w:themeColor="text1"/>
          <w:lang w:val="uk-UA"/>
        </w:rPr>
        <w:t xml:space="preserve">подання </w:t>
      </w:r>
      <w:r>
        <w:rPr>
          <w:rFonts w:eastAsia="Times New Roman"/>
          <w:color w:val="000000" w:themeColor="text1"/>
          <w:lang w:val="uk-UA"/>
        </w:rPr>
        <w:t xml:space="preserve">та оформлення документів, призначення і виплата компенсації фізичним особам, які надають соціальні послуги з догляду на непрофесійній основі визначені в</w:t>
      </w:r>
      <w:r>
        <w:rPr>
          <w:color w:val="000000" w:themeColor="text1"/>
          <w:lang w:val="uk-UA"/>
        </w:rPr>
        <w:t xml:space="preserve"> постанов</w:t>
      </w:r>
      <w:r>
        <w:rPr>
          <w:color w:val="000000" w:themeColor="text1"/>
          <w:lang w:val="uk-UA"/>
        </w:rPr>
        <w:t xml:space="preserve">і</w:t>
      </w:r>
      <w:r>
        <w:rPr>
          <w:color w:val="000000" w:themeColor="text1"/>
          <w:lang w:val="uk-UA"/>
        </w:rPr>
        <w:t xml:space="preserve"> Кабінету Міністрів України від 23 вересня 2020 року № 859 </w:t>
      </w:r>
      <w:r>
        <w:rPr>
          <w:rFonts w:eastAsia="Times New Roman"/>
          <w:color w:val="000000" w:themeColor="text1"/>
          <w:lang w:val="uk-UA"/>
        </w:rPr>
        <w:t xml:space="preserve">«</w:t>
      </w:r>
      <w:r>
        <w:rPr>
          <w:bCs/>
          <w:color w:val="000000" w:themeColor="text1"/>
          <w:shd w:val="clear" w:fill="FFFFFF" w:color="auto"/>
          <w:lang w:val="uk-UA"/>
        </w:rPr>
        <w:t xml:space="preserve">Деякі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rFonts w:eastAsia="Times New Roman"/>
          <w:color w:val="000000" w:themeColor="text1"/>
          <w:lang w:val="uk-UA"/>
        </w:rPr>
        <w:t xml:space="preserve">» </w:t>
      </w:r>
      <w:r>
        <w:rPr>
          <w:rFonts w:eastAsia="Times New Roman"/>
          <w:color w:val="000000" w:themeColor="text1"/>
          <w:lang w:val="uk-UA"/>
        </w:rPr>
        <w:t xml:space="preserve">.</w:t>
      </w:r>
      <w:r>
        <w:rPr>
          <w:color w:val="000000" w:themeColor="text1"/>
          <w:lang w:val="uk-UA"/>
        </w:rPr>
        <w:t xml:space="preserve"> </w:t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lang w:val="uk-UA"/>
        </w:rPr>
        <w:t xml:space="preserve">Прийом документів  на  призначення  компенсації </w:t>
      </w:r>
      <w:r>
        <w:rPr>
          <w:rFonts w:eastAsia="Times New Roman"/>
          <w:color w:val="000000" w:themeColor="text1"/>
          <w:lang w:val="uk-UA"/>
        </w:rPr>
        <w:t xml:space="preserve">фізичним особам, які надають соціальні послуги з догляду на непрофесійній основі </w:t>
      </w:r>
      <w:r>
        <w:rPr>
          <w:lang w:val="uk-UA"/>
        </w:rPr>
        <w:t xml:space="preserve">здійснюється  </w:t>
      </w:r>
      <w:r>
        <w:rPr>
          <w:lang w:val="uk-UA"/>
        </w:rPr>
        <w:t xml:space="preserve">Центр</w:t>
      </w:r>
      <w:r>
        <w:rPr>
          <w:lang w:val="uk-UA"/>
        </w:rPr>
        <w:t xml:space="preserve">ом </w:t>
      </w:r>
      <w:r>
        <w:rPr>
          <w:lang w:val="uk-UA"/>
        </w:rPr>
        <w:t xml:space="preserve">на</w:t>
      </w:r>
      <w:r>
        <w:rPr>
          <w:rFonts w:eastAsia="Times New Roman"/>
          <w:color w:val="000000" w:themeColor="text1"/>
          <w:lang w:val="uk-UA"/>
        </w:rPr>
        <w:t xml:space="preserve">дання адміністративних послуг </w:t>
      </w:r>
      <w:r>
        <w:rPr>
          <w:rFonts w:eastAsia="Times New Roman"/>
          <w:color w:val="000000" w:themeColor="text1"/>
          <w:lang w:val="uk-UA"/>
        </w:rPr>
        <w:t xml:space="preserve">Менської </w:t>
      </w:r>
      <w:r>
        <w:rPr>
          <w:rFonts w:eastAsia="Times New Roman"/>
          <w:color w:val="000000" w:themeColor="text1"/>
          <w:lang w:val="uk-UA"/>
        </w:rPr>
        <w:t xml:space="preserve">міської ради</w:t>
      </w:r>
      <w:r>
        <w:rPr>
          <w:rFonts w:eastAsia="Times New Roman"/>
          <w:color w:val="000000" w:themeColor="text1"/>
          <w:lang w:val="uk-UA"/>
        </w:rPr>
        <w:t xml:space="preserve">.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Фінансування компенсації фізичним особам, які надають соціальні послуги, здійснюється Менською міською радою в межах кошторисних призначень на відповідний рік та може коригуватися протягом року.</w:t>
      </w:r>
      <w:r>
        <w:rPr>
          <w:rFonts w:eastAsia="Times New Roman"/>
          <w:color w:val="000000" w:themeColor="text1"/>
          <w:lang w:val="uk-UA"/>
        </w:rPr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Компе</w:t>
      </w:r>
      <w:r>
        <w:rPr>
          <w:rFonts w:eastAsia="Times New Roman"/>
          <w:color w:val="000000" w:themeColor="text1"/>
          <w:lang w:val="uk-UA"/>
        </w:rPr>
        <w:t xml:space="preserve">нсація виплачується щомісяця шляхом перерахування коштів на рахунок в установі банку, зазначеній у заяві фізичної особи, яка надає соціальні послуги.</w:t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До вирішення на державному рівні питання розроблення для органів місцевого самоврядування у зв’язку з розширенням </w:t>
      </w:r>
      <w:r>
        <w:rPr>
          <w:rFonts w:eastAsia="Times New Roman"/>
          <w:lang w:val="uk-UA"/>
        </w:rPr>
        <w:t xml:space="preserve">їх повноважень у галузі соціального </w:t>
      </w:r>
      <w:r>
        <w:rPr>
          <w:rFonts w:eastAsia="Times New Roman"/>
          <w:color w:val="000000" w:themeColor="text1"/>
          <w:lang w:val="uk-UA"/>
        </w:rPr>
        <w:t xml:space="preserve">захисту </w:t>
      </w:r>
      <w:r>
        <w:rPr>
          <w:rFonts w:eastAsia="Times New Roman"/>
          <w:lang w:val="uk-UA"/>
        </w:rPr>
        <w:t xml:space="preserve">населення,  програмного забезпечення, необхідного для призначення і виплати компенсації, її призначення здійснюється місцевим підрозділом Управління соціального захисту населення районної державної адміністрації.</w:t>
      </w:r>
      <w:r/>
    </w:p>
    <w:p>
      <w:pPr>
        <w:jc w:val="both"/>
        <w:spacing w:lineRule="auto" w:line="240" w:after="0" w:afterAutospacing="0"/>
        <w:rPr>
          <w:rFonts w:eastAsia="Times New Roman"/>
          <w:b/>
          <w:bCs/>
          <w:color w:val="000000"/>
          <w:lang w:val="uk-UA"/>
        </w:rPr>
      </w:pPr>
      <w:r>
        <w:rPr>
          <w:rFonts w:eastAsia="Times New Roman"/>
          <w:b/>
          <w:bCs/>
          <w:color w:val="000000"/>
          <w:lang w:val="uk-UA"/>
        </w:rPr>
      </w:r>
      <w:r/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7. Контроль за  виконанням Програми</w:t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</w:rPr>
        <w:suppressLineNumbers w:val="0"/>
      </w:pPr>
      <w:r>
        <w:rPr>
          <w:rFonts w:eastAsia="Times New Roman"/>
          <w:color w:val="000000" w:themeColor="text1"/>
          <w:lang w:val="uk-UA"/>
        </w:rPr>
        <w:t xml:space="preserve">Викона</w:t>
      </w:r>
      <w:r>
        <w:rPr>
          <w:rFonts w:eastAsia="Times New Roman"/>
          <w:color w:val="000000" w:themeColor="text1"/>
          <w:lang w:val="uk-UA"/>
        </w:rPr>
        <w:t xml:space="preserve">ння Програми здійснюється шляхом реалізації завдань учасниками Програми.</w:t>
      </w:r>
      <w:r/>
    </w:p>
    <w:p>
      <w:pPr>
        <w:pStyle w:val="958"/>
        <w:ind w:firstLine="567"/>
        <w:jc w:val="both"/>
        <w:spacing w:lineRule="auto" w:line="240" w:after="0" w:afterAutospacing="0"/>
        <w:rPr>
          <w:rFonts w:eastAsia="Times New Roman"/>
          <w:color w:val="000000"/>
        </w:rPr>
        <w:suppressLineNumbers w:val="0"/>
      </w:pPr>
      <w:r>
        <w:rPr>
          <w:rFonts w:eastAsia="Times New Roman"/>
          <w:color w:val="000000" w:themeColor="text1"/>
          <w:lang w:val="uk-UA"/>
        </w:rPr>
        <w:t xml:space="preserve">Кон</w:t>
      </w:r>
      <w:r>
        <w:rPr>
          <w:rFonts w:eastAsia="Times New Roman"/>
          <w:color w:val="000000" w:themeColor="text1"/>
          <w:lang w:val="uk-UA"/>
        </w:rPr>
        <w:t xml:space="preserve">троль за виконанням даної Програми покладено на заступників міського голови відповідно до розподілу обов’язків.</w:t>
      </w:r>
      <w:r/>
    </w:p>
    <w:p>
      <w:pPr>
        <w:jc w:val="both"/>
        <w:spacing w:lineRule="auto" w:line="240" w:after="0" w:afterAutospacing="0"/>
        <w:rPr>
          <w:color w:val="000000"/>
        </w:rPr>
      </w:pPr>
      <w:r>
        <w:rPr>
          <w:color w:val="000000"/>
        </w:rPr>
      </w:r>
      <w:r/>
    </w:p>
    <w:p>
      <w:pPr>
        <w:jc w:val="both"/>
        <w:spacing w:lineRule="auto" w:line="24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jc w:val="both"/>
        <w:spacing w:lineRule="auto" w:line="240" w:after="0" w:afterAutospacing="0"/>
        <w:rPr>
          <w:color w:val="000000"/>
        </w:rPr>
      </w:pPr>
      <w:r>
        <w:rPr>
          <w:color w:val="000000" w:themeColor="text1"/>
        </w:rPr>
        <w:t xml:space="preserve">Начальник відділу соціального </w:t>
      </w:r>
      <w:r/>
    </w:p>
    <w:p>
      <w:pPr>
        <w:jc w:val="both"/>
        <w:spacing w:lineRule="auto" w:line="240" w:after="0" w:afterAutospacing="0"/>
        <w:rPr>
          <w:color w:val="000000"/>
        </w:rPr>
      </w:pPr>
      <w:r>
        <w:rPr>
          <w:color w:val="000000" w:themeColor="text1"/>
        </w:rPr>
        <w:t xml:space="preserve">захисту населення, сім’ї,</w:t>
      </w:r>
      <w:r/>
    </w:p>
    <w:p>
      <w:pPr>
        <w:jc w:val="both"/>
        <w:spacing w:lineRule="auto" w:line="240" w:after="0" w:afterAutospacing="0"/>
        <w:rPr>
          <w:color w:val="000000"/>
          <w:lang w:val="uk-UA"/>
        </w:rPr>
      </w:pPr>
      <w:r>
        <w:rPr>
          <w:color w:val="000000" w:themeColor="text1"/>
        </w:rPr>
        <w:t xml:space="preserve">молоді та охорони здоров’я</w:t>
      </w:r>
      <w:r/>
    </w:p>
    <w:p>
      <w:pPr>
        <w:jc w:val="both"/>
        <w:spacing w:lineRule="auto" w:line="240" w:after="0" w:afterAutospacing="0"/>
        <w:tabs>
          <w:tab w:val="left" w:pos="6520" w:leader="none"/>
        </w:tabs>
        <w:rPr>
          <w:color w:val="000000"/>
        </w:rPr>
      </w:pPr>
      <w:r>
        <w:rPr>
          <w:color w:val="000000" w:themeColor="text1"/>
          <w:lang w:val="uk-UA"/>
        </w:rPr>
        <w:t xml:space="preserve">Менської міської ради</w:t>
      </w:r>
      <w:r>
        <w:rPr>
          <w:color w:val="000000" w:themeColor="text1"/>
          <w:lang w:val="uk-UA"/>
        </w:rPr>
        <w:tab/>
      </w:r>
      <w:r>
        <w:rPr>
          <w:color w:val="000000" w:themeColor="text1"/>
        </w:rPr>
        <w:t xml:space="preserve">Марина МОСКАЛЬЧУК</w:t>
      </w:r>
      <w:r/>
    </w:p>
    <w:p>
      <w:pPr>
        <w:jc w:val="both"/>
        <w:spacing w:lineRule="auto" w:line="240" w:after="0" w:afterAutospacing="0"/>
        <w:rPr>
          <w:color w:val="000000"/>
        </w:rPr>
      </w:pPr>
      <w:r>
        <w:rPr>
          <w:color w:val="000000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0" w:right="567" w:bottom="822" w:left="1701" w:header="708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продовження додатка</w:t>
    </w:r>
    <w:r/>
  </w:p>
  <w:p>
    <w:pPr>
      <w:pStyle w:val="7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9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6"/>
  </w:num>
  <w:num w:numId="11">
    <w:abstractNumId w:val="14"/>
  </w:num>
  <w:num w:numId="12">
    <w:abstractNumId w:val="8"/>
  </w:num>
  <w:num w:numId="13">
    <w:abstractNumId w:val="17"/>
  </w:num>
  <w:num w:numId="14">
    <w:abstractNumId w:val="3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2"/>
  </w:num>
  <w:num w:numId="20">
    <w:abstractNumId w:val="0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Endnote Text Char"/>
    <w:link w:val="731"/>
    <w:uiPriority w:val="99"/>
    <w:rPr>
      <w:sz w:val="20"/>
    </w:rPr>
  </w:style>
  <w:style w:type="paragraph" w:styleId="729" w:customStyle="1">
    <w:name w:val="Caption"/>
    <w:basedOn w:val="724"/>
    <w:next w:val="724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0" w:customStyle="1">
    <w:name w:val="Caption Char"/>
    <w:link w:val="748"/>
    <w:uiPriority w:val="99"/>
  </w:style>
  <w:style w:type="paragraph" w:styleId="731">
    <w:name w:val="endnote text"/>
    <w:basedOn w:val="724"/>
    <w:link w:val="732"/>
    <w:uiPriority w:val="99"/>
    <w:semiHidden/>
    <w:unhideWhenUsed/>
    <w:rPr>
      <w:sz w:val="20"/>
    </w:rPr>
    <w:pPr>
      <w:spacing w:lineRule="auto" w:line="240" w:after="0"/>
    </w:pPr>
  </w:style>
  <w:style w:type="character" w:styleId="732" w:customStyle="1">
    <w:name w:val="Текст концевой сноски Знак"/>
    <w:link w:val="731"/>
    <w:uiPriority w:val="99"/>
    <w:rPr>
      <w:sz w:val="20"/>
    </w:rPr>
  </w:style>
  <w:style w:type="character" w:styleId="733">
    <w:name w:val="endnote reference"/>
    <w:basedOn w:val="725"/>
    <w:uiPriority w:val="99"/>
    <w:semiHidden/>
    <w:unhideWhenUsed/>
    <w:rPr>
      <w:vertAlign w:val="superscript"/>
    </w:rPr>
  </w:style>
  <w:style w:type="paragraph" w:styleId="734">
    <w:name w:val="table of figures"/>
    <w:basedOn w:val="724"/>
    <w:next w:val="724"/>
    <w:uiPriority w:val="99"/>
    <w:unhideWhenUsed/>
    <w:pPr>
      <w:spacing w:after="0"/>
    </w:pPr>
  </w:style>
  <w:style w:type="paragraph" w:styleId="735" w:customStyle="1">
    <w:name w:val="Heading 1"/>
    <w:basedOn w:val="724"/>
    <w:next w:val="724"/>
    <w:link w:val="7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6" w:customStyle="1">
    <w:name w:val="Heading 2"/>
    <w:basedOn w:val="724"/>
    <w:next w:val="724"/>
    <w:link w:val="7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7" w:customStyle="1">
    <w:name w:val="Heading 3"/>
    <w:basedOn w:val="724"/>
    <w:next w:val="724"/>
    <w:link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8" w:customStyle="1">
    <w:name w:val="Heading 4"/>
    <w:basedOn w:val="724"/>
    <w:next w:val="724"/>
    <w:link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9" w:customStyle="1">
    <w:name w:val="Heading 5"/>
    <w:basedOn w:val="724"/>
    <w:next w:val="724"/>
    <w:link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0" w:customStyle="1">
    <w:name w:val="Heading 6"/>
    <w:basedOn w:val="724"/>
    <w:next w:val="724"/>
    <w:link w:val="7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41" w:customStyle="1">
    <w:name w:val="Heading 7"/>
    <w:basedOn w:val="724"/>
    <w:next w:val="724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42" w:customStyle="1">
    <w:name w:val="Heading 8"/>
    <w:basedOn w:val="724"/>
    <w:next w:val="724"/>
    <w:link w:val="7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43" w:customStyle="1">
    <w:name w:val="Heading 9"/>
    <w:basedOn w:val="724"/>
    <w:next w:val="724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4" w:customStyle="1">
    <w:name w:val="Subtitle Char"/>
    <w:basedOn w:val="725"/>
    <w:link w:val="787"/>
    <w:uiPriority w:val="11"/>
    <w:rPr>
      <w:sz w:val="24"/>
      <w:szCs w:val="24"/>
    </w:rPr>
  </w:style>
  <w:style w:type="character" w:styleId="745" w:customStyle="1">
    <w:name w:val="Quote Char"/>
    <w:link w:val="789"/>
    <w:uiPriority w:val="29"/>
    <w:rPr>
      <w:i/>
    </w:rPr>
  </w:style>
  <w:style w:type="character" w:styleId="746" w:customStyle="1">
    <w:name w:val="Intense Quote Char"/>
    <w:link w:val="791"/>
    <w:uiPriority w:val="30"/>
    <w:rPr>
      <w:i/>
    </w:rPr>
  </w:style>
  <w:style w:type="paragraph" w:styleId="747" w:customStyle="1">
    <w:name w:val="Header"/>
    <w:basedOn w:val="724"/>
    <w:link w:val="7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8" w:customStyle="1">
    <w:name w:val="Footer"/>
    <w:basedOn w:val="724"/>
    <w:link w:val="7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49" w:customStyle="1">
    <w:name w:val="Plain Table 1"/>
    <w:basedOn w:val="72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basedOn w:val="7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4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 w:customStyle="1">
    <w:name w:val="Grid Table 5 Dark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7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3" w:customStyle="1">
    <w:name w:val="List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6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7" w:customStyle="1">
    <w:name w:val="List Table 7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8" w:customStyle="1">
    <w:name w:val="Footnote Text Char"/>
    <w:link w:val="924"/>
    <w:uiPriority w:val="99"/>
    <w:rPr>
      <w:sz w:val="18"/>
    </w:rPr>
  </w:style>
  <w:style w:type="character" w:styleId="769" w:customStyle="1">
    <w:name w:val="Heading 1 Char"/>
    <w:basedOn w:val="725"/>
    <w:link w:val="735"/>
    <w:uiPriority w:val="9"/>
    <w:rPr>
      <w:rFonts w:ascii="Arial" w:hAnsi="Arial" w:cs="Arial" w:eastAsia="Arial"/>
      <w:sz w:val="40"/>
      <w:szCs w:val="40"/>
    </w:rPr>
  </w:style>
  <w:style w:type="character" w:styleId="770" w:customStyle="1">
    <w:name w:val="Heading 2 Char"/>
    <w:basedOn w:val="725"/>
    <w:link w:val="736"/>
    <w:uiPriority w:val="9"/>
    <w:rPr>
      <w:rFonts w:ascii="Arial" w:hAnsi="Arial" w:cs="Arial" w:eastAsia="Arial"/>
      <w:sz w:val="34"/>
    </w:rPr>
  </w:style>
  <w:style w:type="paragraph" w:styleId="771" w:customStyle="1">
    <w:name w:val="Заголовок 31"/>
    <w:basedOn w:val="724"/>
    <w:next w:val="724"/>
    <w:link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72" w:customStyle="1">
    <w:name w:val="Heading 3 Char"/>
    <w:basedOn w:val="725"/>
    <w:link w:val="771"/>
    <w:uiPriority w:val="9"/>
    <w:rPr>
      <w:rFonts w:ascii="Arial" w:hAnsi="Arial" w:cs="Arial" w:eastAsia="Arial"/>
      <w:sz w:val="30"/>
      <w:szCs w:val="30"/>
    </w:rPr>
  </w:style>
  <w:style w:type="paragraph" w:styleId="773" w:customStyle="1">
    <w:name w:val="Заголовок 41"/>
    <w:basedOn w:val="724"/>
    <w:next w:val="724"/>
    <w:link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74" w:customStyle="1">
    <w:name w:val="Heading 4 Char"/>
    <w:basedOn w:val="725"/>
    <w:link w:val="773"/>
    <w:uiPriority w:val="9"/>
    <w:rPr>
      <w:rFonts w:ascii="Arial" w:hAnsi="Arial" w:cs="Arial" w:eastAsia="Arial"/>
      <w:b/>
      <w:bCs/>
      <w:sz w:val="26"/>
      <w:szCs w:val="26"/>
    </w:rPr>
  </w:style>
  <w:style w:type="paragraph" w:styleId="775" w:customStyle="1">
    <w:name w:val="Заголовок 51"/>
    <w:basedOn w:val="724"/>
    <w:next w:val="724"/>
    <w:link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76" w:customStyle="1">
    <w:name w:val="Heading 5 Char"/>
    <w:basedOn w:val="725"/>
    <w:link w:val="775"/>
    <w:uiPriority w:val="9"/>
    <w:rPr>
      <w:rFonts w:ascii="Arial" w:hAnsi="Arial" w:cs="Arial" w:eastAsia="Arial"/>
      <w:b/>
      <w:bCs/>
      <w:sz w:val="24"/>
      <w:szCs w:val="24"/>
    </w:rPr>
  </w:style>
  <w:style w:type="paragraph" w:styleId="777" w:customStyle="1">
    <w:name w:val="Заголовок 61"/>
    <w:basedOn w:val="724"/>
    <w:next w:val="724"/>
    <w:link w:val="7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78" w:customStyle="1">
    <w:name w:val="Heading 6 Char"/>
    <w:basedOn w:val="725"/>
    <w:link w:val="777"/>
    <w:uiPriority w:val="9"/>
    <w:rPr>
      <w:rFonts w:ascii="Arial" w:hAnsi="Arial" w:cs="Arial" w:eastAsia="Arial"/>
      <w:b/>
      <w:bCs/>
      <w:sz w:val="22"/>
      <w:szCs w:val="22"/>
    </w:rPr>
  </w:style>
  <w:style w:type="paragraph" w:styleId="779" w:customStyle="1">
    <w:name w:val="Заголовок 71"/>
    <w:basedOn w:val="724"/>
    <w:next w:val="724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80" w:customStyle="1">
    <w:name w:val="Heading 7 Char"/>
    <w:basedOn w:val="725"/>
    <w:link w:val="7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1" w:customStyle="1">
    <w:name w:val="Заголовок 81"/>
    <w:basedOn w:val="724"/>
    <w:next w:val="724"/>
    <w:link w:val="7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82" w:customStyle="1">
    <w:name w:val="Heading 8 Char"/>
    <w:basedOn w:val="725"/>
    <w:link w:val="781"/>
    <w:uiPriority w:val="9"/>
    <w:rPr>
      <w:rFonts w:ascii="Arial" w:hAnsi="Arial" w:cs="Arial" w:eastAsia="Arial"/>
      <w:i/>
      <w:iCs/>
      <w:sz w:val="22"/>
      <w:szCs w:val="22"/>
    </w:rPr>
  </w:style>
  <w:style w:type="paragraph" w:styleId="783" w:customStyle="1">
    <w:name w:val="Заголовок 91"/>
    <w:basedOn w:val="724"/>
    <w:next w:val="724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4" w:customStyle="1">
    <w:name w:val="Heading 9 Char"/>
    <w:basedOn w:val="725"/>
    <w:link w:val="783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basedOn w:val="724"/>
    <w:qFormat/>
    <w:uiPriority w:val="34"/>
    <w:pPr>
      <w:contextualSpacing w:val="true"/>
      <w:ind w:left="720"/>
    </w:pPr>
  </w:style>
  <w:style w:type="character" w:styleId="786" w:customStyle="1">
    <w:name w:val="Title Char"/>
    <w:basedOn w:val="725"/>
    <w:uiPriority w:val="10"/>
    <w:rPr>
      <w:sz w:val="48"/>
      <w:szCs w:val="48"/>
    </w:rPr>
  </w:style>
  <w:style w:type="paragraph" w:styleId="787">
    <w:name w:val="Subtitle"/>
    <w:basedOn w:val="724"/>
    <w:next w:val="724"/>
    <w:link w:val="788"/>
    <w:qFormat/>
    <w:uiPriority w:val="11"/>
    <w:rPr>
      <w:sz w:val="24"/>
      <w:szCs w:val="24"/>
    </w:rPr>
    <w:pPr>
      <w:spacing w:before="200"/>
    </w:pPr>
  </w:style>
  <w:style w:type="character" w:styleId="788" w:customStyle="1">
    <w:name w:val="Подзаголовок Знак"/>
    <w:basedOn w:val="725"/>
    <w:link w:val="787"/>
    <w:uiPriority w:val="11"/>
    <w:rPr>
      <w:sz w:val="24"/>
      <w:szCs w:val="24"/>
    </w:rPr>
  </w:style>
  <w:style w:type="paragraph" w:styleId="789">
    <w:name w:val="Quote"/>
    <w:basedOn w:val="724"/>
    <w:next w:val="724"/>
    <w:link w:val="790"/>
    <w:qFormat/>
    <w:uiPriority w:val="29"/>
    <w:rPr>
      <w:i/>
    </w:rPr>
    <w:pPr>
      <w:ind w:left="720" w:right="720"/>
    </w:pPr>
  </w:style>
  <w:style w:type="character" w:styleId="790" w:customStyle="1">
    <w:name w:val="Цитата 2 Знак"/>
    <w:link w:val="789"/>
    <w:uiPriority w:val="29"/>
    <w:rPr>
      <w:i/>
    </w:rPr>
  </w:style>
  <w:style w:type="paragraph" w:styleId="791">
    <w:name w:val="Intense Quote"/>
    <w:basedOn w:val="724"/>
    <w:next w:val="724"/>
    <w:link w:val="7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2" w:customStyle="1">
    <w:name w:val="Выделенная цитата Знак"/>
    <w:link w:val="791"/>
    <w:uiPriority w:val="30"/>
    <w:rPr>
      <w:i/>
    </w:rPr>
  </w:style>
  <w:style w:type="paragraph" w:styleId="793" w:customStyle="1">
    <w:name w:val="Верхний колонтитул1"/>
    <w:basedOn w:val="724"/>
    <w:link w:val="7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4" w:customStyle="1">
    <w:name w:val="Header Char"/>
    <w:basedOn w:val="725"/>
    <w:link w:val="793"/>
    <w:uiPriority w:val="99"/>
  </w:style>
  <w:style w:type="paragraph" w:styleId="795" w:customStyle="1">
    <w:name w:val="Нижний колонтитул1"/>
    <w:basedOn w:val="724"/>
    <w:link w:val="7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6" w:customStyle="1">
    <w:name w:val="Footer Char"/>
    <w:basedOn w:val="725"/>
    <w:link w:val="795"/>
    <w:uiPriority w:val="99"/>
  </w:style>
  <w:style w:type="table" w:styleId="797">
    <w:name w:val="Table Grid"/>
    <w:basedOn w:val="7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Table Grid Light"/>
    <w:basedOn w:val="72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 простая 11"/>
    <w:basedOn w:val="72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Таблица простая 21"/>
    <w:basedOn w:val="7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Таблица простая 3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 w:customStyle="1">
    <w:name w:val="Таблица простая 4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а простая 5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 w:customStyle="1">
    <w:name w:val="Таблица-сетка 1 светл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а-сетка 2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а-сетка 3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а-сетка 41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6" w:customStyle="1">
    <w:name w:val="Grid Table 4 - Accent 1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27" w:customStyle="1">
    <w:name w:val="Grid Table 4 - Accent 2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8" w:customStyle="1">
    <w:name w:val="Grid Table 4 - Accent 3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9" w:customStyle="1">
    <w:name w:val="Grid Table 4 - Accent 4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0" w:customStyle="1">
    <w:name w:val="Grid Table 4 - Accent 5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31" w:customStyle="1">
    <w:name w:val="Grid Table 4 - Accent 6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2" w:customStyle="1">
    <w:name w:val="Таблица-сетка 5 темн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Таблица-сетка 6 цветн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Grid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41" w:customStyle="1">
    <w:name w:val="Grid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2" w:customStyle="1">
    <w:name w:val="Grid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3" w:customStyle="1">
    <w:name w:val="Grid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4" w:customStyle="1">
    <w:name w:val="Grid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5" w:customStyle="1">
    <w:name w:val="Grid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6" w:customStyle="1">
    <w:name w:val="Таблица-сетка 7 цветн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Список-таблица 1 светл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Список-таблица 2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1" w:customStyle="1">
    <w:name w:val="List Table 2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62" w:customStyle="1">
    <w:name w:val="List Table 2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3" w:customStyle="1">
    <w:name w:val="List Table 2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4" w:customStyle="1">
    <w:name w:val="List Table 2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5" w:customStyle="1">
    <w:name w:val="List Table 2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66" w:customStyle="1">
    <w:name w:val="List Table 2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7" w:customStyle="1">
    <w:name w:val="Список-таблица 3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Список-таблица 4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Список-таблица 5 темн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Список-таблица 6 цветн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9" w:customStyle="1">
    <w:name w:val="List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90" w:customStyle="1">
    <w:name w:val="List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1" w:customStyle="1">
    <w:name w:val="List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2" w:customStyle="1">
    <w:name w:val="List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3" w:customStyle="1">
    <w:name w:val="List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94" w:customStyle="1">
    <w:name w:val="List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5" w:customStyle="1">
    <w:name w:val="Список-таблица 7 цветн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ned - Accent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Lined - Accent 1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04" w:customStyle="1">
    <w:name w:val="Lined - Accent 2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5" w:customStyle="1">
    <w:name w:val="Lined - Accent 3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6" w:customStyle="1">
    <w:name w:val="Lined - Accent 4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7" w:customStyle="1">
    <w:name w:val="Lined - Accent 5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08" w:customStyle="1">
    <w:name w:val="Lined - Accent 6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9" w:customStyle="1">
    <w:name w:val="Bordered &amp; Lined - Accent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0" w:customStyle="1">
    <w:name w:val="Bordered &amp; Lined - Accent 1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1" w:customStyle="1">
    <w:name w:val="Bordered &amp; Lined - Accent 2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2" w:customStyle="1">
    <w:name w:val="Bordered &amp; Lined - Accent 3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3" w:customStyle="1">
    <w:name w:val="Bordered &amp; Lined - Accent 4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4" w:customStyle="1">
    <w:name w:val="Bordered &amp; Lined - Accent 5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5" w:customStyle="1">
    <w:name w:val="Bordered &amp; Lined - Accent 6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6" w:customStyle="1">
    <w:name w:val="Bordered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7" w:customStyle="1">
    <w:name w:val="Bordered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18" w:customStyle="1">
    <w:name w:val="Bordered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9" w:customStyle="1">
    <w:name w:val="Bordered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0" w:customStyle="1">
    <w:name w:val="Bordered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1" w:customStyle="1">
    <w:name w:val="Bordered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22" w:customStyle="1">
    <w:name w:val="Bordered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3">
    <w:name w:val="Hyperlink"/>
    <w:uiPriority w:val="99"/>
    <w:unhideWhenUsed/>
    <w:rPr>
      <w:color w:val="0563C1" w:themeColor="hyperlink"/>
      <w:u w:val="single"/>
    </w:rPr>
  </w:style>
  <w:style w:type="paragraph" w:styleId="924">
    <w:name w:val="footnote text"/>
    <w:basedOn w:val="724"/>
    <w:link w:val="925"/>
    <w:uiPriority w:val="99"/>
    <w:semiHidden/>
    <w:unhideWhenUsed/>
    <w:rPr>
      <w:sz w:val="18"/>
    </w:rPr>
    <w:pPr>
      <w:spacing w:lineRule="auto" w:line="240" w:after="40"/>
    </w:pPr>
  </w:style>
  <w:style w:type="character" w:styleId="925" w:customStyle="1">
    <w:name w:val="Текст сноски Знак"/>
    <w:link w:val="924"/>
    <w:uiPriority w:val="99"/>
    <w:rPr>
      <w:sz w:val="18"/>
    </w:rPr>
  </w:style>
  <w:style w:type="character" w:styleId="926">
    <w:name w:val="footnote reference"/>
    <w:basedOn w:val="725"/>
    <w:uiPriority w:val="99"/>
    <w:unhideWhenUsed/>
    <w:rPr>
      <w:vertAlign w:val="superscript"/>
    </w:rPr>
  </w:style>
  <w:style w:type="paragraph" w:styleId="927">
    <w:name w:val="toc 1"/>
    <w:basedOn w:val="724"/>
    <w:next w:val="724"/>
    <w:uiPriority w:val="39"/>
    <w:unhideWhenUsed/>
    <w:pPr>
      <w:spacing w:after="57"/>
    </w:pPr>
  </w:style>
  <w:style w:type="paragraph" w:styleId="928">
    <w:name w:val="toc 2"/>
    <w:basedOn w:val="724"/>
    <w:next w:val="724"/>
    <w:uiPriority w:val="39"/>
    <w:unhideWhenUsed/>
    <w:pPr>
      <w:ind w:left="283"/>
      <w:spacing w:after="57"/>
    </w:pPr>
  </w:style>
  <w:style w:type="paragraph" w:styleId="929">
    <w:name w:val="toc 3"/>
    <w:basedOn w:val="724"/>
    <w:next w:val="724"/>
    <w:uiPriority w:val="39"/>
    <w:unhideWhenUsed/>
    <w:pPr>
      <w:ind w:left="567"/>
      <w:spacing w:after="57"/>
    </w:pPr>
  </w:style>
  <w:style w:type="paragraph" w:styleId="930">
    <w:name w:val="toc 4"/>
    <w:basedOn w:val="724"/>
    <w:next w:val="724"/>
    <w:uiPriority w:val="39"/>
    <w:unhideWhenUsed/>
    <w:pPr>
      <w:ind w:left="850"/>
      <w:spacing w:after="57"/>
    </w:pPr>
  </w:style>
  <w:style w:type="paragraph" w:styleId="931">
    <w:name w:val="toc 5"/>
    <w:basedOn w:val="724"/>
    <w:next w:val="724"/>
    <w:uiPriority w:val="39"/>
    <w:unhideWhenUsed/>
    <w:pPr>
      <w:ind w:left="1134"/>
      <w:spacing w:after="57"/>
    </w:pPr>
  </w:style>
  <w:style w:type="paragraph" w:styleId="932">
    <w:name w:val="toc 6"/>
    <w:basedOn w:val="724"/>
    <w:next w:val="724"/>
    <w:uiPriority w:val="39"/>
    <w:unhideWhenUsed/>
    <w:pPr>
      <w:ind w:left="1417"/>
      <w:spacing w:after="57"/>
    </w:pPr>
  </w:style>
  <w:style w:type="paragraph" w:styleId="933">
    <w:name w:val="toc 7"/>
    <w:basedOn w:val="724"/>
    <w:next w:val="724"/>
    <w:uiPriority w:val="39"/>
    <w:unhideWhenUsed/>
    <w:pPr>
      <w:ind w:left="1701"/>
      <w:spacing w:after="57"/>
    </w:pPr>
  </w:style>
  <w:style w:type="paragraph" w:styleId="934">
    <w:name w:val="toc 8"/>
    <w:basedOn w:val="724"/>
    <w:next w:val="724"/>
    <w:uiPriority w:val="39"/>
    <w:unhideWhenUsed/>
    <w:pPr>
      <w:ind w:left="1984"/>
      <w:spacing w:after="57"/>
    </w:pPr>
  </w:style>
  <w:style w:type="paragraph" w:styleId="935">
    <w:name w:val="toc 9"/>
    <w:basedOn w:val="724"/>
    <w:next w:val="724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 w:customStyle="1">
    <w:name w:val="Заголовок 11"/>
    <w:basedOn w:val="724"/>
    <w:next w:val="724"/>
    <w:link w:val="939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38" w:customStyle="1">
    <w:name w:val="Заголовок 21"/>
    <w:basedOn w:val="724"/>
    <w:next w:val="724"/>
    <w:link w:val="940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39" w:customStyle="1">
    <w:name w:val="Заголовок 1 Знак"/>
    <w:basedOn w:val="725"/>
    <w:link w:val="937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40" w:customStyle="1">
    <w:name w:val="Заголовок 2 Знак"/>
    <w:basedOn w:val="725"/>
    <w:link w:val="938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41">
    <w:name w:val="Normal (Web)"/>
    <w:basedOn w:val="724"/>
    <w:link w:val="947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42">
    <w:name w:val="Body Text"/>
    <w:basedOn w:val="724"/>
    <w:link w:val="943"/>
    <w:unhideWhenUsed/>
    <w:pPr>
      <w:spacing w:after="120"/>
    </w:pPr>
  </w:style>
  <w:style w:type="character" w:styleId="943" w:customStyle="1">
    <w:name w:val="Основной текст Знак"/>
    <w:basedOn w:val="725"/>
    <w:link w:val="942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44">
    <w:name w:val="Title"/>
    <w:basedOn w:val="724"/>
    <w:link w:val="945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45" w:customStyle="1">
    <w:name w:val="Название Знак"/>
    <w:basedOn w:val="725"/>
    <w:link w:val="944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46">
    <w:name w:val="Strong"/>
    <w:qFormat/>
    <w:rPr>
      <w:b/>
      <w:bCs/>
    </w:rPr>
  </w:style>
  <w:style w:type="character" w:styleId="947" w:customStyle="1">
    <w:name w:val="Обычный (веб) Знак"/>
    <w:basedOn w:val="725"/>
    <w:link w:val="941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48">
    <w:name w:val="Emphasis"/>
    <w:qFormat/>
    <w:rPr>
      <w:i/>
      <w:iCs/>
    </w:rPr>
  </w:style>
  <w:style w:type="paragraph" w:styleId="949" w:customStyle="1">
    <w:name w:val="6707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0" w:customStyle="1">
    <w:name w:val="6593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1" w:customStyle="1">
    <w:name w:val="3846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2" w:customStyle="1">
    <w:name w:val="2827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3" w:customStyle="1">
    <w:name w:val="13734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4" w:customStyle="1">
    <w:name w:val="3156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5">
    <w:name w:val="Balloon Text"/>
    <w:basedOn w:val="724"/>
    <w:link w:val="95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56" w:customStyle="1">
    <w:name w:val="Текст выноски Знак"/>
    <w:basedOn w:val="725"/>
    <w:link w:val="955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57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58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59" w:customStyle="1">
    <w:name w:val="docdata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0" w:customStyle="1">
    <w:name w:val="rvps17"/>
    <w:basedOn w:val="724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1" w:customStyle="1">
    <w:name w:val="rvts64"/>
    <w:basedOn w:val="725"/>
  </w:style>
  <w:style w:type="paragraph" w:styleId="962" w:customStyle="1">
    <w:name w:val="rvps7"/>
    <w:basedOn w:val="724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3" w:customStyle="1">
    <w:name w:val="rvts9"/>
    <w:basedOn w:val="725"/>
  </w:style>
  <w:style w:type="paragraph" w:styleId="964" w:customStyle="1">
    <w:name w:val="rvps6"/>
    <w:basedOn w:val="724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5" w:customStyle="1">
    <w:name w:val="rvts23"/>
    <w:basedOn w:val="725"/>
  </w:style>
  <w:style w:type="paragraph" w:styleId="966" w:customStyle="1">
    <w:name w:val="rvps2"/>
    <w:basedOn w:val="724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7" w:customStyle="1">
    <w:name w:val="rvts46"/>
    <w:basedOn w:val="72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413A641-A91E-4FED-9493-37CC10B91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E4F478-1E1B-40A2-9D49-DA58E178436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17</cp:revision>
  <dcterms:created xsi:type="dcterms:W3CDTF">2021-12-15T07:45:00Z</dcterms:created>
  <dcterms:modified xsi:type="dcterms:W3CDTF">2022-11-29T08:00:55Z</dcterms:modified>
</cp:coreProperties>
</file>