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МЕНСЬКА МІСЬКА РАДА</w:t>
      </w:r>
      <w:r>
        <w:rPr>
          <w:rFonts w:ascii="Times New Roman" w:hAnsi="Times New Roman" w:cs="Times New Roman" w:eastAsia="Times New Roman"/>
        </w:rPr>
      </w:r>
    </w:p>
    <w:p>
      <w:pPr>
        <w:jc w:val="center"/>
        <w:rPr>
          <w:rFonts w:ascii="Times New Roman" w:hAnsi="Times New Roman" w:cs="Times New Roman" w:eastAsia="Times New Roman"/>
          <w:sz w:val="16"/>
        </w:rPr>
        <w:outlineLvl w:val="0"/>
      </w:pPr>
      <w:r>
        <w:rPr>
          <w:rFonts w:ascii="Times New Roman" w:hAnsi="Times New Roman" w:cs="Times New Roman" w:eastAsia="Times New Roman"/>
          <w:sz w:val="16"/>
        </w:rPr>
      </w:r>
      <w:r>
        <w:rPr>
          <w:rFonts w:ascii="Times New Roman" w:hAnsi="Times New Roman" w:cs="Times New Roman" w:eastAsia="Times New Roman"/>
        </w:rPr>
      </w:r>
    </w:p>
    <w:p>
      <w:pPr>
        <w:jc w:val="center"/>
        <w:rPr>
          <w:rFonts w:ascii="Times New Roman" w:hAnsi="Times New Roman" w:cs="Times New Roman" w:eastAsia="Times New Roman"/>
          <w:b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(двадцять 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шоста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сесія восьмого скликання) </w:t>
      </w:r>
      <w:r>
        <w:rPr>
          <w:rFonts w:ascii="Times New Roman" w:hAnsi="Times New Roman" w:cs="Times New Roman" w:eastAsia="Times New Roman"/>
        </w:rPr>
      </w:r>
    </w:p>
    <w:p>
      <w:pPr>
        <w:jc w:val="center"/>
        <w:rPr>
          <w:rFonts w:ascii="Times New Roman" w:hAnsi="Times New Roman" w:cs="Times New Roman" w:eastAsia="Times New Roman"/>
          <w:b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РІШЕННЯ</w:t>
      </w:r>
      <w:r>
        <w:rPr>
          <w:rFonts w:ascii="Times New Roman" w:hAnsi="Times New Roman" w:cs="Times New Roman" w:eastAsia="Times New Roman"/>
        </w:rPr>
      </w:r>
    </w:p>
    <w:p>
      <w:pPr>
        <w:tabs>
          <w:tab w:val="left" w:pos="4394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</w:rPr>
      </w:r>
    </w:p>
    <w:p>
      <w:pPr>
        <w:tabs>
          <w:tab w:val="left" w:pos="4394" w:leader="none"/>
          <w:tab w:val="left" w:pos="7370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23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листопада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2022 року</w:t>
      </w:r>
      <w:r>
        <w:rPr>
          <w:rFonts w:ascii="Times New Roman" w:hAnsi="Times New Roman" w:cs="Times New Roman" w:eastAsia="Times New Roman"/>
          <w:color w:val="000000"/>
          <w:sz w:val="28"/>
        </w:rPr>
        <w:tab/>
        <w:t xml:space="preserve">м. Мена</w:t>
      </w:r>
      <w:r>
        <w:rPr>
          <w:rFonts w:ascii="Times New Roman" w:hAnsi="Times New Roman" w:cs="Times New Roman" w:eastAsia="Times New Roman"/>
          <w:color w:val="000000"/>
          <w:sz w:val="28"/>
        </w:rPr>
        <w:tab/>
        <w:t xml:space="preserve">№ 434</w:t>
      </w:r>
      <w:r>
        <w:rPr>
          <w:rFonts w:ascii="Times New Roman" w:hAnsi="Times New Roman" w:cs="Times New Roman" w:eastAsia="Times New Roman"/>
        </w:rPr>
      </w:r>
    </w:p>
    <w:p>
      <w:pPr>
        <w:tabs>
          <w:tab w:val="left" w:pos="4394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</w:rPr>
      </w:r>
    </w:p>
    <w:p>
      <w:pPr>
        <w:ind w:right="5527"/>
        <w:jc w:val="both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</w:rPr>
        <w:t xml:space="preserve">Про </w:t>
      </w:r>
      <w:r>
        <w:rPr>
          <w:rFonts w:ascii="Times New Roman" w:hAnsi="Times New Roman" w:cs="Times New Roman" w:eastAsia="Times New Roman"/>
          <w:b/>
          <w:sz w:val="28"/>
        </w:rPr>
        <w:t xml:space="preserve">внесення змін до </w:t>
      </w:r>
      <w:r>
        <w:rPr>
          <w:rFonts w:ascii="Times New Roman" w:hAnsi="Times New Roman" w:cs="Times New Roman" w:eastAsia="Times New Roman"/>
          <w:b/>
          <w:sz w:val="28"/>
        </w:rPr>
        <w:t xml:space="preserve">рішення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24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сесії Менської міської ради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8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скликання від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26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жовтня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2022 року № 3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86</w:t>
      </w:r>
      <w:r>
        <w:rPr>
          <w:rFonts w:ascii="Times New Roman" w:hAnsi="Times New Roman" w:cs="Times New Roman" w:eastAsia="Times New Roman"/>
        </w:rPr>
      </w:r>
    </w:p>
    <w:p>
      <w:pPr>
        <w:pStyle w:val="877"/>
        <w:ind w:right="5952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bidi="ar-SA" w:eastAsia="ru-RU"/>
        </w:rPr>
      </w:r>
      <w:r>
        <w:rPr>
          <w:rFonts w:ascii="Times New Roman" w:hAnsi="Times New Roman" w:cs="Times New Roman" w:eastAsia="Times New Roman"/>
        </w:rPr>
      </w:r>
    </w:p>
    <w:p>
      <w:pPr>
        <w:pStyle w:val="877"/>
        <w:ind w:firstLine="567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З метою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поліпшення умов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тимчасового перебування громадян, які у зв’язку з бойовими діями вимушено залишили місце проживання/перебування, та керуючись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ст. 26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Закону України «Про місцеве самоврядування в Україні», Менська міська рада</w:t>
      </w:r>
      <w:r>
        <w:rPr>
          <w:rFonts w:ascii="Times New Roman" w:hAnsi="Times New Roman" w:cs="Times New Roman" w:eastAsia="Times New Roman"/>
        </w:rPr>
      </w:r>
    </w:p>
    <w:p>
      <w:pPr>
        <w:pStyle w:val="877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ВИРІШИЛА:</w:t>
      </w:r>
      <w:r>
        <w:rPr>
          <w:rFonts w:ascii="Times New Roman" w:hAnsi="Times New Roman" w:cs="Times New Roman" w:eastAsia="Times New Roman"/>
        </w:rPr>
      </w:r>
    </w:p>
    <w:p>
      <w:pPr>
        <w:pStyle w:val="713"/>
        <w:numPr>
          <w:ilvl w:val="0"/>
          <w:numId w:val="9"/>
        </w:numPr>
        <w:ind w:left="0" w:firstLine="567"/>
        <w:jc w:val="both"/>
        <w:tabs>
          <w:tab w:val="left" w:pos="993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Внести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наступні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зміни до рішення двадцять четвертої сесії Менської міської ради восьмого скликання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від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26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жовтня 2022 року № 3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86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«Про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припинення права оперативного управління КНП «Менський центр ПМСД» на нерухоме майно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»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:</w:t>
      </w:r>
      <w:r>
        <w:rPr>
          <w:rFonts w:ascii="Times New Roman" w:hAnsi="Times New Roman" w:cs="Times New Roman" w:eastAsia="Times New Roman"/>
        </w:rPr>
      </w:r>
    </w:p>
    <w:p>
      <w:pPr>
        <w:ind w:firstLine="567"/>
        <w:jc w:val="both"/>
        <w:tabs>
          <w:tab w:val="left" w:pos="993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пункті 1 рішення слова «нежитлове приміщення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за адресою: с. Стольне, вул. Коцюбинського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» замінити словами «громадська будівля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за адресою: с. Стольне, вул. Коцюбинського, 3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»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;</w:t>
      </w:r>
      <w:r>
        <w:rPr>
          <w:rFonts w:ascii="Times New Roman" w:hAnsi="Times New Roman" w:cs="Times New Roman" w:eastAsia="Times New Roman"/>
        </w:rPr>
      </w:r>
    </w:p>
    <w:p>
      <w:pPr>
        <w:ind w:firstLine="567"/>
        <w:jc w:val="both"/>
        <w:tabs>
          <w:tab w:val="left" w:pos="993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- доповнити рішення пунктами 2.1. та 2.2. наступного змісту:</w:t>
      </w:r>
      <w:r>
        <w:rPr>
          <w:rFonts w:ascii="Times New Roman" w:hAnsi="Times New Roman" w:cs="Times New Roman" w:eastAsia="Times New Roman"/>
        </w:rPr>
      </w:r>
    </w:p>
    <w:p>
      <w:pPr>
        <w:ind w:firstLine="567"/>
        <w:jc w:val="both"/>
        <w:tabs>
          <w:tab w:val="left" w:pos="993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«2.1. Визначити громадську будівлю за адресою: с. Стольне, вул. Коцюбинського, 3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будівлею для тимчасового проживання.</w:t>
      </w:r>
      <w:r>
        <w:rPr>
          <w:rFonts w:ascii="Times New Roman" w:hAnsi="Times New Roman" w:cs="Times New Roman" w:eastAsia="Times New Roman"/>
        </w:rPr>
      </w:r>
    </w:p>
    <w:p>
      <w:pPr>
        <w:ind w:firstLine="567"/>
        <w:jc w:val="both"/>
        <w:tabs>
          <w:tab w:val="left" w:pos="993" w:leader="none"/>
        </w:tabs>
        <w:rPr>
          <w:rFonts w:ascii="Times New Roman" w:hAnsi="Times New Roman" w:cs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2.2. З метою розміщення у вказаній будівлі громадян, 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які у зв’язку з бойовими діями вимушено залишили місце проживання/перебування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 забезпечити її облаштування за рахунок залишку коштів субвенції з Державного бюджету України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місцевим бюджетам на реалізацію заходів, спрямованих на підвищення доступності широкосмугового доступу до мережі Інтернет в сільській місцевості».</w:t>
      </w:r>
      <w:r>
        <w:rPr>
          <w:rFonts w:ascii="Times New Roman" w:hAnsi="Times New Roman" w:cs="Times New Roman" w:eastAsia="Times New Roman"/>
        </w:rPr>
      </w:r>
    </w:p>
    <w:p>
      <w:pPr>
        <w:pStyle w:val="713"/>
        <w:numPr>
          <w:ilvl w:val="0"/>
          <w:numId w:val="9"/>
        </w:numPr>
        <w:ind w:left="0" w:firstLine="567"/>
        <w:jc w:val="both"/>
        <w:tabs>
          <w:tab w:val="left" w:pos="993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Контроль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за виконанням рішення покласти на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постійні комісії міської ради з питань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планування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, ф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інансів, бюджету, соціально-економічного розвитку, житлово-комунального господарства та комунального майна та з питань охорони здоров’я, соціального захисту населення, освіти, культури, молоді, фізкультури і спорту, першого заступника міського голови О.Л.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Неберу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.</w:t>
      </w:r>
      <w:r>
        <w:rPr>
          <w:rFonts w:ascii="Times New Roman" w:hAnsi="Times New Roman" w:cs="Times New Roman" w:eastAsia="Times New Roman"/>
        </w:rPr>
      </w:r>
    </w:p>
    <w:p>
      <w:pPr>
        <w:ind w:firstLine="567"/>
        <w:jc w:val="both"/>
        <w:tabs>
          <w:tab w:val="left" w:pos="426" w:leader="none"/>
          <w:tab w:val="left" w:pos="993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</w:rPr>
      </w:r>
    </w:p>
    <w:p>
      <w:pPr>
        <w:ind w:right="-1" w:firstLine="567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</w:rPr>
      </w:r>
    </w:p>
    <w:p>
      <w:pPr>
        <w:ind w:right="-1"/>
        <w:jc w:val="both"/>
        <w:tabs>
          <w:tab w:val="left" w:pos="6803" w:leader="none"/>
        </w:tabs>
        <w:rPr>
          <w:rFonts w:ascii="Times New Roman" w:hAnsi="Times New Roman" w:cs="Times New Roman" w:eastAsia="Times New Roman"/>
          <w:bCs/>
          <w:sz w:val="28"/>
          <w:szCs w:val="28"/>
        </w:rPr>
      </w:pP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Міський голова</w:t>
      </w:r>
      <w:r>
        <w:rPr>
          <w:rFonts w:ascii="Times New Roman" w:hAnsi="Times New Roman" w:cs="Times New Roman" w:eastAsia="Times New Roman"/>
          <w:bCs/>
          <w:sz w:val="28"/>
          <w:szCs w:val="28"/>
        </w:rPr>
        <w:tab/>
        <w:t xml:space="preserve">Геннадій ПРИМАКОВ</w:t>
      </w:r>
      <w:r>
        <w:rPr>
          <w:rFonts w:ascii="Times New Roman" w:hAnsi="Times New Roman" w:cs="Times New Roman" w:eastAsia="Times New Roman"/>
        </w:rPr>
      </w:r>
    </w:p>
    <w:sectPr>
      <w:headerReference w:type="default" r:id="rId9"/>
      <w:footerReference w:type="default" r:id="rId10"/>
      <w:footnotePr/>
      <w:endnotePr/>
      <w:type w:val="nextPage"/>
      <w:pgSz w:w="11906" w:h="16838" w:orient="portrait"/>
      <w:pgMar w:top="1160" w:right="567" w:bottom="1134" w:left="1701" w:header="283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5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704850" cy="723900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70485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55.5pt;height:57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bullet"/>
      <w:isLgl w:val="false"/>
      <w:suff w:val="tab"/>
      <w:lvlText w:val="-"/>
      <w:lvlJc w:val="left"/>
      <w:pPr>
        <w:ind w:left="1440" w:hanging="360"/>
      </w:pPr>
      <w:rPr>
        <w:rFonts w:ascii="Times New Roman" w:hAnsi="Times New Roman" w:eastAsia="Times New Roman"/>
        <w:color w:val="000000"/>
        <w:sz w:val="22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287" w:hanging="720"/>
      </w:pPr>
      <w:rPr>
        <w:rFonts w:hint="default"/>
        <w:color w:val="000000"/>
      </w:rPr>
    </w:lvl>
    <w:lvl w:ilvl="2">
      <w:start w:val="1"/>
      <w:numFmt w:val="decimal"/>
      <w:isLgl/>
      <w:suff w:val="tab"/>
      <w:lvlText w:val="%1.%2.%3."/>
      <w:lvlJc w:val="left"/>
      <w:pPr>
        <w:ind w:left="1287" w:hanging="720"/>
      </w:pPr>
      <w:rPr>
        <w:rFonts w:hint="default"/>
        <w:color w:val="000000"/>
      </w:rPr>
    </w:lvl>
    <w:lvl w:ilvl="3">
      <w:start w:val="1"/>
      <w:numFmt w:val="decimal"/>
      <w:isLgl/>
      <w:suff w:val="tab"/>
      <w:lvlText w:val="%1.%2.%3.%4."/>
      <w:lvlJc w:val="left"/>
      <w:pPr>
        <w:ind w:left="1647" w:hanging="1080"/>
      </w:pPr>
      <w:rPr>
        <w:rFonts w:hint="default"/>
        <w:color w:val="000000"/>
      </w:rPr>
    </w:lvl>
    <w:lvl w:ilvl="4">
      <w:start w:val="1"/>
      <w:numFmt w:val="decimal"/>
      <w:isLgl/>
      <w:suff w:val="tab"/>
      <w:lvlText w:val="%1.%2.%3.%4.%5."/>
      <w:lvlJc w:val="left"/>
      <w:pPr>
        <w:ind w:left="1647" w:hanging="1080"/>
      </w:pPr>
      <w:rPr>
        <w:rFonts w:hint="default"/>
        <w:color w:val="000000"/>
      </w:rPr>
    </w:lvl>
    <w:lvl w:ilvl="5">
      <w:start w:val="1"/>
      <w:numFmt w:val="decimal"/>
      <w:isLgl/>
      <w:suff w:val="tab"/>
      <w:lvlText w:val="%1.%2.%3.%4.%5.%6."/>
      <w:lvlJc w:val="left"/>
      <w:pPr>
        <w:ind w:left="2007" w:hanging="1440"/>
      </w:pPr>
      <w:rPr>
        <w:rFonts w:hint="default"/>
        <w:color w:val="000000"/>
      </w:rPr>
    </w:lvl>
    <w:lvl w:ilvl="6">
      <w:start w:val="1"/>
      <w:numFmt w:val="decimal"/>
      <w:isLgl/>
      <w:suff w:val="tab"/>
      <w:lvlText w:val="%1.%2.%3.%4.%5.%6.%7."/>
      <w:lvlJc w:val="left"/>
      <w:pPr>
        <w:ind w:left="2367" w:hanging="1800"/>
      </w:pPr>
      <w:rPr>
        <w:rFonts w:hint="default"/>
        <w:color w:val="000000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367" w:hanging="1800"/>
      </w:pPr>
      <w:rPr>
        <w:rFonts w:hint="default"/>
        <w:color w:val="000000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727" w:hanging="2160"/>
      </w:pPr>
      <w:rPr>
        <w:rFonts w:hint="default"/>
        <w:color w:val="000000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3"/>
  </w:num>
  <w:num w:numId="8">
    <w:abstractNumId w:val="2"/>
  </w:num>
  <w:num w:numId="9">
    <w:abstractNumId w:val="8"/>
  </w:num>
  <w:num w:numId="10">
    <w:abstractNumId w:val="5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uk-UA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5" w:default="1">
    <w:name w:val="Normal"/>
    <w:qFormat/>
  </w:style>
  <w:style w:type="character" w:styleId="686" w:default="1">
    <w:name w:val="Default Paragraph Font"/>
    <w:uiPriority w:val="1"/>
    <w:semiHidden/>
    <w:unhideWhenUsed/>
  </w:style>
  <w:style w:type="table" w:styleId="687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8" w:default="1">
    <w:name w:val="No List"/>
    <w:uiPriority w:val="99"/>
    <w:semiHidden/>
    <w:unhideWhenUsed/>
  </w:style>
  <w:style w:type="character" w:styleId="689" w:customStyle="1">
    <w:name w:val="Title Char"/>
    <w:basedOn w:val="686"/>
    <w:link w:val="715"/>
    <w:uiPriority w:val="10"/>
    <w:rPr>
      <w:sz w:val="48"/>
      <w:szCs w:val="48"/>
    </w:rPr>
  </w:style>
  <w:style w:type="character" w:styleId="690" w:customStyle="1">
    <w:name w:val="Subtitle Char"/>
    <w:basedOn w:val="686"/>
    <w:link w:val="717"/>
    <w:uiPriority w:val="11"/>
    <w:rPr>
      <w:sz w:val="24"/>
      <w:szCs w:val="24"/>
    </w:rPr>
  </w:style>
  <w:style w:type="character" w:styleId="691" w:customStyle="1">
    <w:name w:val="Quote Char"/>
    <w:link w:val="719"/>
    <w:uiPriority w:val="29"/>
    <w:rPr>
      <w:i/>
    </w:rPr>
  </w:style>
  <w:style w:type="character" w:styleId="692" w:customStyle="1">
    <w:name w:val="Intense Quote Char"/>
    <w:link w:val="721"/>
    <w:uiPriority w:val="30"/>
    <w:rPr>
      <w:i/>
    </w:rPr>
  </w:style>
  <w:style w:type="character" w:styleId="693" w:customStyle="1">
    <w:name w:val="Footnote Text Char"/>
    <w:link w:val="856"/>
    <w:uiPriority w:val="99"/>
    <w:rPr>
      <w:sz w:val="18"/>
    </w:rPr>
  </w:style>
  <w:style w:type="character" w:styleId="694" w:customStyle="1">
    <w:name w:val="Endnote Text Char"/>
    <w:link w:val="859"/>
    <w:uiPriority w:val="99"/>
    <w:rPr>
      <w:sz w:val="20"/>
    </w:rPr>
  </w:style>
  <w:style w:type="paragraph" w:styleId="695" w:customStyle="1">
    <w:name w:val="Heading 1"/>
    <w:link w:val="696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96" w:customStyle="1">
    <w:name w:val="Heading 1 Char"/>
    <w:link w:val="695"/>
    <w:uiPriority w:val="9"/>
    <w:rPr>
      <w:rFonts w:ascii="Arial" w:hAnsi="Arial" w:cs="Arial" w:eastAsia="Arial"/>
      <w:sz w:val="40"/>
      <w:szCs w:val="40"/>
    </w:rPr>
  </w:style>
  <w:style w:type="paragraph" w:styleId="697" w:customStyle="1">
    <w:name w:val="Heading 2"/>
    <w:link w:val="69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98" w:customStyle="1">
    <w:name w:val="Heading 2 Char"/>
    <w:link w:val="697"/>
    <w:uiPriority w:val="9"/>
    <w:rPr>
      <w:rFonts w:ascii="Arial" w:hAnsi="Arial" w:cs="Arial" w:eastAsia="Arial"/>
      <w:sz w:val="34"/>
    </w:rPr>
  </w:style>
  <w:style w:type="paragraph" w:styleId="699" w:customStyle="1">
    <w:name w:val="Heading 3"/>
    <w:link w:val="700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00" w:customStyle="1">
    <w:name w:val="Heading 3 Char"/>
    <w:link w:val="699"/>
    <w:uiPriority w:val="9"/>
    <w:rPr>
      <w:rFonts w:ascii="Arial" w:hAnsi="Arial" w:cs="Arial" w:eastAsia="Arial"/>
      <w:sz w:val="30"/>
      <w:szCs w:val="30"/>
    </w:rPr>
  </w:style>
  <w:style w:type="paragraph" w:styleId="701" w:customStyle="1">
    <w:name w:val="Heading 4"/>
    <w:link w:val="70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02" w:customStyle="1">
    <w:name w:val="Heading 4 Char"/>
    <w:link w:val="701"/>
    <w:uiPriority w:val="9"/>
    <w:rPr>
      <w:rFonts w:ascii="Arial" w:hAnsi="Arial" w:cs="Arial" w:eastAsia="Arial"/>
      <w:b/>
      <w:bCs/>
      <w:sz w:val="26"/>
      <w:szCs w:val="26"/>
    </w:rPr>
  </w:style>
  <w:style w:type="paragraph" w:styleId="703" w:customStyle="1">
    <w:name w:val="Heading 5"/>
    <w:link w:val="70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04" w:customStyle="1">
    <w:name w:val="Heading 5 Char"/>
    <w:link w:val="703"/>
    <w:uiPriority w:val="9"/>
    <w:rPr>
      <w:rFonts w:ascii="Arial" w:hAnsi="Arial" w:cs="Arial" w:eastAsia="Arial"/>
      <w:b/>
      <w:bCs/>
      <w:sz w:val="24"/>
      <w:szCs w:val="24"/>
    </w:rPr>
  </w:style>
  <w:style w:type="paragraph" w:styleId="705" w:customStyle="1">
    <w:name w:val="Heading 6"/>
    <w:link w:val="706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06" w:customStyle="1">
    <w:name w:val="Heading 6 Char"/>
    <w:link w:val="705"/>
    <w:uiPriority w:val="9"/>
    <w:rPr>
      <w:rFonts w:ascii="Arial" w:hAnsi="Arial" w:cs="Arial" w:eastAsia="Arial"/>
      <w:b/>
      <w:bCs/>
      <w:sz w:val="22"/>
      <w:szCs w:val="22"/>
    </w:rPr>
  </w:style>
  <w:style w:type="paragraph" w:styleId="707" w:customStyle="1">
    <w:name w:val="Heading 7"/>
    <w:link w:val="708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08" w:customStyle="1">
    <w:name w:val="Heading 7 Char"/>
    <w:link w:val="70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09" w:customStyle="1">
    <w:name w:val="Heading 8"/>
    <w:link w:val="710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10" w:customStyle="1">
    <w:name w:val="Heading 8 Char"/>
    <w:link w:val="709"/>
    <w:uiPriority w:val="9"/>
    <w:rPr>
      <w:rFonts w:ascii="Arial" w:hAnsi="Arial" w:cs="Arial" w:eastAsia="Arial"/>
      <w:i/>
      <w:iCs/>
      <w:sz w:val="22"/>
      <w:szCs w:val="22"/>
    </w:rPr>
  </w:style>
  <w:style w:type="paragraph" w:styleId="711" w:customStyle="1">
    <w:name w:val="Heading 9"/>
    <w:link w:val="71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12" w:customStyle="1">
    <w:name w:val="Heading 9 Char"/>
    <w:link w:val="711"/>
    <w:uiPriority w:val="9"/>
    <w:rPr>
      <w:rFonts w:ascii="Arial" w:hAnsi="Arial" w:cs="Arial" w:eastAsia="Arial"/>
      <w:i/>
      <w:iCs/>
      <w:sz w:val="21"/>
      <w:szCs w:val="21"/>
    </w:rPr>
  </w:style>
  <w:style w:type="paragraph" w:styleId="713">
    <w:name w:val="List Paragraph"/>
    <w:basedOn w:val="685"/>
    <w:qFormat/>
    <w:uiPriority w:val="34"/>
    <w:pPr>
      <w:contextualSpacing w:val="true"/>
      <w:ind w:left="720"/>
    </w:pPr>
  </w:style>
  <w:style w:type="paragraph" w:styleId="714">
    <w:name w:val="No Spacing"/>
    <w:qFormat/>
    <w:uiPriority w:val="1"/>
  </w:style>
  <w:style w:type="paragraph" w:styleId="715">
    <w:name w:val="Title"/>
    <w:link w:val="71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16" w:customStyle="1">
    <w:name w:val="Название Знак"/>
    <w:link w:val="715"/>
    <w:uiPriority w:val="10"/>
    <w:rPr>
      <w:sz w:val="48"/>
      <w:szCs w:val="48"/>
    </w:rPr>
  </w:style>
  <w:style w:type="paragraph" w:styleId="717">
    <w:name w:val="Subtitle"/>
    <w:link w:val="718"/>
    <w:qFormat/>
    <w:uiPriority w:val="11"/>
    <w:rPr>
      <w:sz w:val="24"/>
      <w:szCs w:val="24"/>
    </w:rPr>
    <w:pPr>
      <w:spacing w:after="200" w:before="200"/>
    </w:pPr>
  </w:style>
  <w:style w:type="character" w:styleId="718" w:customStyle="1">
    <w:name w:val="Подзаголовок Знак"/>
    <w:link w:val="717"/>
    <w:uiPriority w:val="11"/>
    <w:rPr>
      <w:sz w:val="24"/>
      <w:szCs w:val="24"/>
    </w:rPr>
  </w:style>
  <w:style w:type="paragraph" w:styleId="719">
    <w:name w:val="Quote"/>
    <w:link w:val="720"/>
    <w:qFormat/>
    <w:uiPriority w:val="29"/>
    <w:rPr>
      <w:i/>
    </w:rPr>
    <w:pPr>
      <w:ind w:left="720" w:right="720"/>
    </w:pPr>
  </w:style>
  <w:style w:type="character" w:styleId="720" w:customStyle="1">
    <w:name w:val="Цитата 2 Знак"/>
    <w:link w:val="719"/>
    <w:uiPriority w:val="29"/>
    <w:rPr>
      <w:i/>
    </w:rPr>
  </w:style>
  <w:style w:type="paragraph" w:styleId="721">
    <w:name w:val="Intense Quote"/>
    <w:link w:val="722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22" w:customStyle="1">
    <w:name w:val="Выделенная цитата Знак"/>
    <w:link w:val="721"/>
    <w:uiPriority w:val="30"/>
    <w:rPr>
      <w:i/>
    </w:rPr>
  </w:style>
  <w:style w:type="paragraph" w:styleId="723" w:customStyle="1">
    <w:name w:val="Header"/>
    <w:link w:val="72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24" w:customStyle="1">
    <w:name w:val="Header Char"/>
    <w:link w:val="723"/>
    <w:uiPriority w:val="99"/>
  </w:style>
  <w:style w:type="paragraph" w:styleId="725" w:customStyle="1">
    <w:name w:val="Footer"/>
    <w:link w:val="728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26" w:customStyle="1">
    <w:name w:val="Footer Char"/>
    <w:link w:val="725"/>
    <w:uiPriority w:val="99"/>
  </w:style>
  <w:style w:type="paragraph" w:styleId="727" w:customStyle="1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28" w:customStyle="1">
    <w:name w:val="Caption Char"/>
    <w:link w:val="725"/>
    <w:uiPriority w:val="99"/>
  </w:style>
  <w:style w:type="table" w:styleId="729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0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1" w:customStyle="1">
    <w:name w:val="Plain Table 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2" w:customStyle="1">
    <w:name w:val="Plain Table 2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3" w:customStyle="1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4" w:customStyle="1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 w:customStyle="1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36" w:customStyle="1">
    <w:name w:val="Grid Table 1 Light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 w:customStyle="1">
    <w:name w:val="Grid Table 2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44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45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6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7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8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9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0" w:customStyle="1">
    <w:name w:val="Grid Table 3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2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3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4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5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6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7" w:customStyle="1">
    <w:name w:val="Grid Table 4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8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59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60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61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62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63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64" w:customStyle="1">
    <w:name w:val="Grid Table 5 Dark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65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66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67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68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69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70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771" w:customStyle="1">
    <w:name w:val="Grid Table 6 Colorful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72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73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74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75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76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77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78" w:customStyle="1">
    <w:name w:val="Grid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List Table 2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93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94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95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96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97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98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99" w:customStyle="1">
    <w:name w:val="List Table 3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List Table 4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 w:customStyle="1">
    <w:name w:val="List Table 5 Dark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4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5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6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7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8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9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0" w:customStyle="1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21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22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23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24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25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26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27" w:customStyle="1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28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29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30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31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32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33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34" w:customStyle="1">
    <w:name w:val="Lined - Accent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35" w:customStyle="1">
    <w:name w:val="Lined - Accent 1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36" w:customStyle="1">
    <w:name w:val="Lined - Accent 2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37" w:customStyle="1">
    <w:name w:val="Lined - Accent 3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38" w:customStyle="1">
    <w:name w:val="Lined - Accent 4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39" w:customStyle="1">
    <w:name w:val="Lined - Accent 5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40" w:customStyle="1">
    <w:name w:val="Lined - Accent 6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41" w:customStyle="1">
    <w:name w:val="Bordered &amp; Lined - Accent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42" w:customStyle="1">
    <w:name w:val="Bordered &amp; Lined - Accent 1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43" w:customStyle="1">
    <w:name w:val="Bordered &amp; Lined - Accent 2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44" w:customStyle="1">
    <w:name w:val="Bordered &amp; Lined - Accent 3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45" w:customStyle="1">
    <w:name w:val="Bordered &amp; Lined - Accent 4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46" w:customStyle="1">
    <w:name w:val="Bordered &amp; Lined - Accent 5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47" w:customStyle="1">
    <w:name w:val="Bordered &amp; Lined - Accent 6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48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49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50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51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52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53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54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55">
    <w:name w:val="Hyperlink"/>
    <w:uiPriority w:val="99"/>
    <w:unhideWhenUsed/>
    <w:rPr>
      <w:color w:val="0000FF" w:themeColor="hyperlink"/>
      <w:u w:val="single"/>
    </w:rPr>
  </w:style>
  <w:style w:type="paragraph" w:styleId="856">
    <w:name w:val="footnote text"/>
    <w:link w:val="857"/>
    <w:uiPriority w:val="99"/>
    <w:semiHidden/>
    <w:unhideWhenUsed/>
    <w:rPr>
      <w:sz w:val="18"/>
    </w:rPr>
    <w:pPr>
      <w:spacing w:after="40"/>
    </w:pPr>
  </w:style>
  <w:style w:type="character" w:styleId="857" w:customStyle="1">
    <w:name w:val="Текст сноски Знак"/>
    <w:link w:val="856"/>
    <w:uiPriority w:val="99"/>
    <w:rPr>
      <w:sz w:val="18"/>
    </w:rPr>
  </w:style>
  <w:style w:type="character" w:styleId="858">
    <w:name w:val="footnote reference"/>
    <w:uiPriority w:val="99"/>
    <w:unhideWhenUsed/>
    <w:rPr>
      <w:vertAlign w:val="superscript"/>
    </w:rPr>
  </w:style>
  <w:style w:type="paragraph" w:styleId="859">
    <w:name w:val="endnote text"/>
    <w:link w:val="860"/>
    <w:uiPriority w:val="99"/>
    <w:semiHidden/>
    <w:unhideWhenUsed/>
  </w:style>
  <w:style w:type="character" w:styleId="860" w:customStyle="1">
    <w:name w:val="Текст концевой сноски Знак"/>
    <w:link w:val="859"/>
    <w:uiPriority w:val="99"/>
    <w:rPr>
      <w:sz w:val="20"/>
    </w:rPr>
  </w:style>
  <w:style w:type="character" w:styleId="861">
    <w:name w:val="endnote reference"/>
    <w:uiPriority w:val="99"/>
    <w:semiHidden/>
    <w:unhideWhenUsed/>
    <w:rPr>
      <w:vertAlign w:val="superscript"/>
    </w:rPr>
  </w:style>
  <w:style w:type="paragraph" w:styleId="862">
    <w:name w:val="toc 1"/>
    <w:uiPriority w:val="39"/>
    <w:unhideWhenUsed/>
    <w:pPr>
      <w:spacing w:after="57"/>
    </w:pPr>
  </w:style>
  <w:style w:type="paragraph" w:styleId="863">
    <w:name w:val="toc 2"/>
    <w:uiPriority w:val="39"/>
    <w:unhideWhenUsed/>
    <w:pPr>
      <w:ind w:left="283"/>
      <w:spacing w:after="57"/>
    </w:pPr>
  </w:style>
  <w:style w:type="paragraph" w:styleId="864">
    <w:name w:val="toc 3"/>
    <w:uiPriority w:val="39"/>
    <w:unhideWhenUsed/>
    <w:pPr>
      <w:ind w:left="567"/>
      <w:spacing w:after="57"/>
    </w:pPr>
  </w:style>
  <w:style w:type="paragraph" w:styleId="865">
    <w:name w:val="toc 4"/>
    <w:uiPriority w:val="39"/>
    <w:unhideWhenUsed/>
    <w:pPr>
      <w:ind w:left="850"/>
      <w:spacing w:after="57"/>
    </w:pPr>
  </w:style>
  <w:style w:type="paragraph" w:styleId="866">
    <w:name w:val="toc 5"/>
    <w:uiPriority w:val="39"/>
    <w:unhideWhenUsed/>
    <w:pPr>
      <w:ind w:left="1134"/>
      <w:spacing w:after="57"/>
    </w:pPr>
  </w:style>
  <w:style w:type="paragraph" w:styleId="867">
    <w:name w:val="toc 6"/>
    <w:uiPriority w:val="39"/>
    <w:unhideWhenUsed/>
    <w:pPr>
      <w:ind w:left="1417"/>
      <w:spacing w:after="57"/>
    </w:pPr>
  </w:style>
  <w:style w:type="paragraph" w:styleId="868">
    <w:name w:val="toc 7"/>
    <w:uiPriority w:val="39"/>
    <w:unhideWhenUsed/>
    <w:pPr>
      <w:ind w:left="1701"/>
      <w:spacing w:after="57"/>
    </w:pPr>
  </w:style>
  <w:style w:type="paragraph" w:styleId="869">
    <w:name w:val="toc 8"/>
    <w:uiPriority w:val="39"/>
    <w:unhideWhenUsed/>
    <w:pPr>
      <w:ind w:left="1984"/>
      <w:spacing w:after="57"/>
    </w:pPr>
  </w:style>
  <w:style w:type="paragraph" w:styleId="870">
    <w:name w:val="toc 9"/>
    <w:uiPriority w:val="39"/>
    <w:unhideWhenUsed/>
    <w:pPr>
      <w:ind w:left="2268"/>
      <w:spacing w:after="57"/>
    </w:pPr>
  </w:style>
  <w:style w:type="paragraph" w:styleId="871">
    <w:name w:val="TOC Heading"/>
    <w:uiPriority w:val="39"/>
    <w:unhideWhenUsed/>
  </w:style>
  <w:style w:type="paragraph" w:styleId="872">
    <w:name w:val="table of figures"/>
    <w:uiPriority w:val="99"/>
    <w:unhideWhenUsed/>
  </w:style>
  <w:style w:type="paragraph" w:styleId="873" w:customStyle="1">
    <w:name w:val="msonormalbullet2.gif"/>
    <w:basedOn w:val="685"/>
    <w:rPr>
      <w:rFonts w:ascii="Times New Roman" w:hAnsi="Times New Roman" w:eastAsia="Times New Roman"/>
      <w:sz w:val="24"/>
      <w:szCs w:val="24"/>
      <w:lang w:eastAsia="uk-UA"/>
    </w:rPr>
    <w:pPr>
      <w:spacing w:after="100" w:afterAutospacing="1" w:before="100" w:beforeAutospacing="1"/>
    </w:pPr>
  </w:style>
  <w:style w:type="paragraph" w:styleId="874">
    <w:name w:val="Balloon Text"/>
    <w:basedOn w:val="685"/>
    <w:link w:val="875"/>
    <w:semiHidden/>
    <w:rPr>
      <w:rFonts w:ascii="Tahoma" w:hAnsi="Tahoma"/>
      <w:sz w:val="16"/>
      <w:szCs w:val="16"/>
    </w:rPr>
  </w:style>
  <w:style w:type="character" w:styleId="875" w:customStyle="1">
    <w:name w:val="Текст выноски Знак"/>
    <w:basedOn w:val="686"/>
    <w:link w:val="874"/>
    <w:semiHidden/>
    <w:rPr>
      <w:rFonts w:ascii="Tahoma" w:hAnsi="Tahoma" w:eastAsia="Calibri"/>
      <w:sz w:val="16"/>
      <w:szCs w:val="16"/>
      <w:lang w:bidi="en-US"/>
    </w:rPr>
  </w:style>
  <w:style w:type="character" w:styleId="876">
    <w:name w:val="Strong"/>
    <w:basedOn w:val="686"/>
    <w:qFormat/>
    <w:uiPriority w:val="22"/>
    <w:rPr>
      <w:b/>
      <w:bCs/>
    </w:rPr>
  </w:style>
  <w:style w:type="paragraph" w:styleId="877">
    <w:name w:val="Normal (Web)"/>
    <w:basedOn w:val="685"/>
    <w:uiPriority w:val="99"/>
    <w:rPr>
      <w:rFonts w:ascii="Times New Roman" w:hAnsi="Times New Roman" w:eastAsia="Times New Roman"/>
      <w:sz w:val="22"/>
      <w:szCs w:val="22"/>
      <w:lang w:val="ru-RU" w:bidi="en-US" w:eastAsia="en-US"/>
    </w:rPr>
    <w:pPr>
      <w:spacing w:after="100" w:afterAutospacing="1" w:before="100" w:beforeAutospacing="1"/>
    </w:pPr>
  </w:style>
  <w:style w:type="paragraph" w:styleId="878" w:customStyle="1">
    <w:name w:val="docdata"/>
    <w:basedOn w:val="685"/>
    <w:rPr>
      <w:rFonts w:ascii="Times New Roman" w:hAnsi="Times New Roman" w:eastAsia="Times New Roman"/>
      <w:sz w:val="24"/>
      <w:szCs w:val="24"/>
      <w:lang w:val="ru-RU" w:eastAsia="ru-RU"/>
    </w:rPr>
    <w:pPr>
      <w:spacing w:after="100" w:afterAutospacing="1" w:before="100" w:beforeAutospacing="1"/>
    </w:pPr>
  </w:style>
  <w:style w:type="character" w:styleId="879" w:customStyle="1">
    <w:name w:val="docy"/>
    <w:basedOn w:val="686"/>
  </w:style>
  <w:style w:type="character" w:styleId="880" w:customStyle="1">
    <w:name w:val="2655"/>
    <w:basedOn w:val="686"/>
  </w:style>
  <w:style w:type="paragraph" w:styleId="881" w:customStyle="1">
    <w:name w:val="Основной текст1"/>
    <w:basedOn w:val="685"/>
    <w:rPr>
      <w:rFonts w:ascii="Times New Roman" w:hAnsi="Times New Roman" w:eastAsia="Times New Roman"/>
      <w:sz w:val="28"/>
      <w:szCs w:val="24"/>
      <w:lang w:eastAsia="ru-RU"/>
    </w:rPr>
    <w:pPr>
      <w:jc w:val="both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Relationship Id="rId13" Type="http://schemas.openxmlformats.org/officeDocument/2006/relationships/customXml" Target="../customXml/item3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05B0E0E4-D84B-424C-BFCC-6AE9D7528694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СТАЛЬНИЧЕНКО Юрій Валерійович</cp:lastModifiedBy>
  <cp:revision>7</cp:revision>
  <dcterms:created xsi:type="dcterms:W3CDTF">2022-11-19T10:41:00Z</dcterms:created>
  <dcterms:modified xsi:type="dcterms:W3CDTF">2022-11-27T07:31:51Z</dcterms:modified>
</cp:coreProperties>
</file>