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26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 листопада 2022 року № 393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</w:t>
      </w:r>
      <w:r/>
    </w:p>
    <w:p>
      <w:pPr>
        <w:pStyle w:val="8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загальної середньої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освіти Менської міської ради на 2022-2024 роки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pStyle w:val="85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9 місяців 2022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протягом звітного періоду здійснювалося виконання основних завдань, визначених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ою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загальної середньої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освіти Менської міської ради на 2022-2024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Менської міської ради 8 скликання від </w:t>
      </w:r>
      <w:r>
        <w:rPr>
          <w:rFonts w:ascii="Times New Roman" w:hAnsi="Times New Roman" w:cs="Times New Roman"/>
          <w:sz w:val="28"/>
          <w:szCs w:val="28"/>
        </w:rPr>
        <w:t xml:space="preserve">09 грудня 2021 року № 819 (зі змінами)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</w:pPr>
      <w:r>
        <w:rPr>
          <w:sz w:val="28"/>
          <w:szCs w:val="28"/>
        </w:rPr>
        <w:t xml:space="preserve">Згідно </w:t>
      </w:r>
      <w:r>
        <w:rPr>
          <w:bCs/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організації харчування дітей в закладах загальної середньої освіти Менської міської ради на 2022-2024 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 2022 року 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рахунок коштів місцевого бюджету, відповідно до встановленого в закладі освіти режиму (кратності) харчування, забезпечу</w:t>
      </w:r>
      <w:r>
        <w:rPr>
          <w:sz w:val="28"/>
          <w:szCs w:val="28"/>
          <w:shd w:val="clear" w:color="auto" w:fill="ffffff"/>
        </w:rPr>
        <w:t xml:space="preserve">валися </w:t>
      </w:r>
      <w:r>
        <w:rPr>
          <w:sz w:val="28"/>
          <w:szCs w:val="28"/>
          <w:shd w:val="clear" w:color="auto" w:fill="ffffff"/>
        </w:rPr>
        <w:t xml:space="preserve">учні заклад</w:t>
      </w:r>
      <w:r>
        <w:rPr>
          <w:sz w:val="28"/>
          <w:szCs w:val="28"/>
          <w:shd w:val="clear" w:color="auto" w:fill="ffffff"/>
        </w:rPr>
        <w:t xml:space="preserve">ів</w:t>
      </w:r>
      <w:r>
        <w:rPr>
          <w:sz w:val="28"/>
          <w:szCs w:val="28"/>
          <w:shd w:val="clear" w:color="auto" w:fill="ffffff"/>
        </w:rPr>
        <w:t xml:space="preserve"> загальної середньої 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учнів 1-4 класів;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дітей-сиріт;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дітей, позбавлених батьківського піклування;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 із сімей, які отримують допомогу відповідно до </w:t>
      </w:r>
      <w:hyperlink r:id="rId12" w:tooltip="https://zakon.rada.gov.ua/laws/show/1768-14" w:history="1">
        <w:r>
          <w:rPr>
            <w:rStyle w:val="859"/>
            <w:rFonts w:eastAsia="Arial"/>
            <w:color w:val="auto"/>
            <w:sz w:val="28"/>
            <w:szCs w:val="28"/>
          </w:rPr>
          <w:t xml:space="preserve">Закону України</w:t>
        </w:r>
      </w:hyperlink>
      <w:r>
        <w:rPr>
          <w:sz w:val="28"/>
          <w:szCs w:val="28"/>
        </w:rPr>
        <w:t xml:space="preserve"> «Про державну соціальну допомогу малозабезпеченим сім’ям»;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 </w:t>
      </w:r>
      <w:hyperlink r:id="rId13" w:tooltip="https://zakon.rada.gov.ua/laws/show/796-12" w:history="1">
        <w:r>
          <w:rPr>
            <w:rStyle w:val="859"/>
            <w:rFonts w:eastAsia="Arial"/>
            <w:color w:val="auto"/>
            <w:sz w:val="28"/>
            <w:szCs w:val="28"/>
          </w:rPr>
          <w:t xml:space="preserve">Закону України</w:t>
        </w:r>
      </w:hyperlink>
      <w:r>
        <w:rPr>
          <w:sz w:val="28"/>
          <w:szCs w:val="28"/>
        </w:rPr>
        <w:t xml:space="preserve"> «Про статус і соціальний захист громадян, які постраждали внаслідок Чорнобильської катастрофи»;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861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дітей з числа осіб, визначених у </w:t>
      </w:r>
      <w:hyperlink r:id="rId14" w:tooltip="https://zakon.rada.gov.ua/laws/show/3551-12#n147" w:anchor="n147" w:history="1">
        <w:r>
          <w:rPr>
            <w:rStyle w:val="859"/>
            <w:rFonts w:eastAsia="Arial"/>
            <w:color w:val="auto"/>
            <w:sz w:val="28"/>
            <w:szCs w:val="28"/>
          </w:rPr>
          <w:t xml:space="preserve"> статті 10 </w:t>
        </w:r>
      </w:hyperlink>
      <w:r>
        <w:rPr>
          <w:sz w:val="28"/>
          <w:szCs w:val="28"/>
        </w:rPr>
        <w:t xml:space="preserve">Закону України «Про статус ветеранів війни, гарантії їх соціального захисту»;</w:t>
      </w:r>
      <w:r/>
    </w:p>
    <w:p>
      <w:pPr>
        <w:pStyle w:val="860"/>
        <w:ind w:left="0" w:right="-141"/>
        <w:jc w:val="both"/>
        <w:spacing w:after="0" w:line="240" w:lineRule="auto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учасників бойових дій – АТО та ООС;</w:t>
      </w:r>
      <w:r/>
    </w:p>
    <w:p>
      <w:pPr>
        <w:pStyle w:val="860"/>
        <w:ind w:left="0" w:right="-141"/>
        <w:jc w:val="both"/>
        <w:spacing w:after="0" w:line="240" w:lineRule="auto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860"/>
        <w:ind w:left="0" w:right="-141"/>
        <w:jc w:val="both"/>
        <w:spacing w:after="0" w:line="240" w:lineRule="auto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з інвалідністю;</w:t>
      </w:r>
      <w:r/>
    </w:p>
    <w:p>
      <w:pPr>
        <w:pStyle w:val="860"/>
        <w:ind w:left="0" w:right="-141"/>
        <w:jc w:val="both"/>
        <w:spacing w:after="0" w:line="240" w:lineRule="auto"/>
        <w:tabs>
          <w:tab w:val="left" w:pos="425" w:leader="none"/>
        </w:tabs>
        <w:rPr>
          <w:rFonts w:ascii="Times New Roman" w:hAnsi="Times New Roman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у виняткових випадках (в разі, якщо сім’я опинилась в складних життєвих обставинах,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  <w:r/>
    </w:p>
    <w:p>
      <w:pPr>
        <w:ind w:right="-141"/>
        <w:jc w:val="both"/>
        <w:tabs>
          <w:tab w:val="left" w:pos="426" w:leader="none"/>
          <w:tab w:val="left" w:pos="851" w:leader="none"/>
        </w:tabs>
        <w:rPr>
          <w:rStyle w:val="862"/>
          <w:sz w:val="28"/>
          <w:szCs w:val="28"/>
        </w:rPr>
      </w:pPr>
      <w:r>
        <w:rPr>
          <w:rStyle w:val="862"/>
          <w:sz w:val="28"/>
          <w:szCs w:val="28"/>
        </w:rPr>
        <w:tab/>
        <w:t xml:space="preserve">Гарячим харчуванням, з </w:t>
      </w:r>
      <w:r>
        <w:rPr>
          <w:rStyle w:val="862"/>
          <w:sz w:val="28"/>
          <w:szCs w:val="28"/>
        </w:rPr>
        <w:t xml:space="preserve">оплатою в розмірі 50% від вартості харчування, </w:t>
      </w:r>
      <w:r>
        <w:rPr>
          <w:rStyle w:val="862"/>
          <w:sz w:val="28"/>
          <w:szCs w:val="28"/>
        </w:rPr>
        <w:t xml:space="preserve">забезпечу</w:t>
      </w:r>
      <w:r>
        <w:rPr>
          <w:rStyle w:val="862"/>
          <w:sz w:val="28"/>
          <w:szCs w:val="28"/>
        </w:rPr>
        <w:t xml:space="preserve">вали</w:t>
      </w:r>
      <w:r>
        <w:rPr>
          <w:rStyle w:val="862"/>
          <w:sz w:val="28"/>
          <w:szCs w:val="28"/>
        </w:rPr>
        <w:t xml:space="preserve">ся діти з</w:t>
      </w:r>
      <w:r>
        <w:rPr>
          <w:sz w:val="28"/>
          <w:szCs w:val="28"/>
          <w:lang w:eastAsia="uk-UA"/>
        </w:rPr>
        <w:t xml:space="preserve"> сімей, в яких троє і більше дітей.</w:t>
      </w:r>
      <w:r>
        <w:rPr>
          <w:rStyle w:val="862"/>
          <w:sz w:val="28"/>
          <w:szCs w:val="28"/>
        </w:rPr>
        <w:t xml:space="preserve"> </w:t>
      </w:r>
      <w:r>
        <w:rPr>
          <w:sz w:val="28"/>
        </w:rPr>
        <w:t xml:space="preserve">Загальна кількість здобувачів освіти охоплених гарячим харчуванням в школах Менської громади станом на 01.10.2022р.-1241 учнів.</w:t>
      </w:r>
      <w:r>
        <w:rPr>
          <w:rStyle w:val="862"/>
          <w:sz w:val="28"/>
          <w:szCs w:val="28"/>
        </w:rPr>
      </w:r>
      <w:r/>
    </w:p>
    <w:p>
      <w:pPr>
        <w:ind w:right="-141" w:firstLine="426"/>
        <w:jc w:val="both"/>
        <w:tabs>
          <w:tab w:val="left" w:pos="426" w:leader="none"/>
          <w:tab w:val="left" w:pos="851" w:leader="none"/>
        </w:tabs>
        <w:rPr>
          <w:rStyle w:val="862"/>
          <w:sz w:val="28"/>
          <w:szCs w:val="28"/>
        </w:rPr>
      </w:pPr>
      <w:r>
        <w:rPr>
          <w:rStyle w:val="862"/>
          <w:sz w:val="28"/>
          <w:szCs w:val="28"/>
        </w:rPr>
        <w:t xml:space="preserve">Станом на 01.10.2022 року кількість здобувачів освіти, які харчуються серед пільгових категорій, становить: </w:t>
      </w:r>
      <w:r>
        <w:rPr>
          <w:sz w:val="28"/>
          <w:szCs w:val="28"/>
        </w:rPr>
        <w:t xml:space="preserve">учнів 1-4 класів</w:t>
      </w:r>
      <w:r>
        <w:rPr>
          <w:rStyle w:val="862"/>
          <w:sz w:val="28"/>
          <w:szCs w:val="28"/>
        </w:rPr>
        <w:t xml:space="preserve"> – 670, </w:t>
      </w:r>
      <w:r>
        <w:rPr>
          <w:rStyle w:val="862"/>
          <w:sz w:val="28"/>
          <w:szCs w:val="28"/>
        </w:rPr>
        <w:t xml:space="preserve">дітей-сиріт</w:t>
      </w:r>
      <w:r>
        <w:rPr>
          <w:rStyle w:val="862"/>
          <w:sz w:val="28"/>
          <w:szCs w:val="28"/>
        </w:rPr>
        <w:t xml:space="preserve"> -</w:t>
      </w:r>
      <w:r>
        <w:rPr>
          <w:rStyle w:val="862"/>
          <w:sz w:val="28"/>
          <w:szCs w:val="28"/>
        </w:rPr>
        <w:t xml:space="preserve"> 12,  </w:t>
      </w:r>
      <w:r>
        <w:rPr>
          <w:sz w:val="28"/>
          <w:szCs w:val="28"/>
        </w:rPr>
        <w:t xml:space="preserve">дітей, позбавлених батьківського піклування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17, </w:t>
      </w:r>
      <w:r>
        <w:rPr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дітей із сімей, які отримують допомогу відповідно до </w:t>
      </w:r>
      <w:hyperlink r:id="rId15" w:tooltip="https://zakon.rada.gov.ua/laws/show/1768-14" w:history="1">
        <w:r>
          <w:rPr>
            <w:rStyle w:val="859"/>
            <w:rFonts w:eastAsia="Arial"/>
            <w:color w:val="auto"/>
            <w:sz w:val="28"/>
            <w:szCs w:val="28"/>
            <w:u w:val="none"/>
          </w:rPr>
          <w:t xml:space="preserve">Закону</w:t>
        </w:r>
        <w:r>
          <w:rPr>
            <w:rStyle w:val="859"/>
            <w:rFonts w:eastAsia="Arial"/>
            <w:color w:val="auto"/>
            <w:sz w:val="28"/>
            <w:szCs w:val="28"/>
            <w:u w:val="none"/>
          </w:rPr>
          <w:t xml:space="preserve"> </w:t>
        </w:r>
        <w:r>
          <w:rPr>
            <w:rStyle w:val="859"/>
            <w:rFonts w:eastAsia="Arial"/>
            <w:color w:val="auto"/>
            <w:sz w:val="28"/>
            <w:szCs w:val="28"/>
            <w:u w:val="none"/>
          </w:rPr>
          <w:t xml:space="preserve">України</w:t>
        </w:r>
      </w:hyperlink>
      <w:r>
        <w:rPr>
          <w:sz w:val="28"/>
          <w:szCs w:val="28"/>
        </w:rPr>
        <w:t xml:space="preserve"> «Про державну соціальну допомогу малозабезпеченим сім’ям»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27, </w:t>
      </w:r>
      <w:r>
        <w:rPr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54, </w:t>
      </w:r>
      <w:r>
        <w:rPr>
          <w:rFonts w:eastAsia="Batang"/>
          <w:sz w:val="28"/>
          <w:szCs w:val="28"/>
          <w:lang w:eastAsia="ru-RU"/>
        </w:rPr>
        <w:t xml:space="preserve">дітей учасників бойових дій – АТО та ООС</w:t>
      </w:r>
      <w:r>
        <w:rPr>
          <w:rFonts w:eastAsia="Batang"/>
          <w:sz w:val="28"/>
          <w:szCs w:val="28"/>
          <w:lang w:eastAsia="ru-RU"/>
        </w:rPr>
        <w:t xml:space="preserve"> </w:t>
      </w:r>
      <w:r>
        <w:rPr>
          <w:rFonts w:eastAsia="Batang"/>
          <w:sz w:val="28"/>
          <w:szCs w:val="28"/>
          <w:lang w:eastAsia="ru-RU"/>
        </w:rPr>
        <w:t xml:space="preserve">–</w:t>
      </w:r>
      <w:r>
        <w:rPr>
          <w:rFonts w:eastAsia="Batang"/>
          <w:sz w:val="28"/>
          <w:szCs w:val="28"/>
          <w:lang w:eastAsia="ru-RU"/>
        </w:rPr>
        <w:t xml:space="preserve"> </w:t>
      </w:r>
      <w:r>
        <w:rPr>
          <w:rFonts w:eastAsia="Batang"/>
          <w:sz w:val="28"/>
          <w:szCs w:val="28"/>
          <w:lang w:eastAsia="ru-RU"/>
        </w:rPr>
        <w:t xml:space="preserve">64</w:t>
      </w:r>
      <w:r>
        <w:rPr>
          <w:rFonts w:eastAsia="Batang"/>
          <w:sz w:val="28"/>
          <w:szCs w:val="28"/>
          <w:lang w:eastAsia="ru-RU"/>
        </w:rPr>
        <w:t xml:space="preserve">, дітей, з</w:t>
      </w:r>
      <w:r>
        <w:rPr>
          <w:rFonts w:eastAsia="Batang"/>
          <w:sz w:val="28"/>
          <w:szCs w:val="28"/>
          <w:lang w:eastAsia="ru-RU"/>
        </w:rPr>
        <w:t xml:space="preserve"> сім</w:t>
      </w:r>
      <w:r>
        <w:rPr>
          <w:rFonts w:eastAsia="Batang"/>
          <w:sz w:val="28"/>
          <w:szCs w:val="28"/>
          <w:lang w:eastAsia="ru-RU"/>
        </w:rPr>
        <w:t xml:space="preserve">ей які</w:t>
      </w:r>
      <w:r>
        <w:rPr>
          <w:rFonts w:eastAsia="Batang"/>
          <w:sz w:val="28"/>
          <w:szCs w:val="28"/>
          <w:lang w:eastAsia="ru-RU"/>
        </w:rPr>
        <w:t xml:space="preserve"> опинилась в складних життєвих обставинах або батьки неспромо</w:t>
      </w:r>
      <w:r>
        <w:rPr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 за погодженням виконавчого комітету Менської міської ради</w:t>
      </w:r>
      <w:r>
        <w:rPr>
          <w:sz w:val="28"/>
          <w:szCs w:val="28"/>
          <w:lang w:eastAsia="uk-UA"/>
        </w:rPr>
        <w:t xml:space="preserve"> - </w:t>
      </w:r>
      <w:r>
        <w:rPr>
          <w:sz w:val="28"/>
          <w:szCs w:val="28"/>
          <w:lang w:eastAsia="uk-UA"/>
        </w:rPr>
        <w:t xml:space="preserve">4</w:t>
      </w:r>
      <w:r>
        <w:rPr>
          <w:rFonts w:eastAsia="Batang"/>
          <w:sz w:val="28"/>
          <w:szCs w:val="28"/>
          <w:lang w:eastAsia="ru-RU"/>
        </w:rPr>
        <w:t xml:space="preserve">.</w:t>
      </w:r>
      <w:r>
        <w:rPr>
          <w:rFonts w:eastAsia="Batang"/>
          <w:sz w:val="28"/>
          <w:szCs w:val="28"/>
          <w:lang w:eastAsia="ru-RU"/>
        </w:rPr>
        <w:t xml:space="preserve"> </w:t>
      </w:r>
      <w:r/>
    </w:p>
    <w:p>
      <w:pPr>
        <w:ind w:right="-141" w:firstLine="567"/>
        <w:jc w:val="both"/>
        <w:rPr>
          <w:color w:val="000000"/>
          <w:sz w:val="28"/>
          <w:szCs w:val="28"/>
        </w:rPr>
      </w:pPr>
      <w:r>
        <w:rPr>
          <w:rStyle w:val="862"/>
          <w:sz w:val="28"/>
          <w:szCs w:val="28"/>
        </w:rPr>
        <w:t xml:space="preserve">Також, згідно рішення 1</w:t>
      </w:r>
      <w:r>
        <w:rPr>
          <w:rStyle w:val="862"/>
          <w:sz w:val="28"/>
          <w:szCs w:val="28"/>
        </w:rPr>
        <w:t xml:space="preserve">9</w:t>
      </w:r>
      <w:r>
        <w:rPr>
          <w:rStyle w:val="862"/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8 скликання від 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травня 2022 року № 153 «</w:t>
      </w:r>
      <w:r>
        <w:rPr>
          <w:rFonts w:eastAsia="Batang"/>
          <w:bCs/>
          <w:iCs/>
          <w:sz w:val="28"/>
          <w:szCs w:val="28"/>
          <w:lang w:eastAsia="ru-RU"/>
        </w:rPr>
        <w:t xml:space="preserve">Про забезпечення харчуванням здобувачів освіти, </w:t>
      </w:r>
      <w:r>
        <w:rPr>
          <w:color w:val="000000"/>
          <w:sz w:val="28"/>
          <w:szCs w:val="28"/>
        </w:rPr>
        <w:t xml:space="preserve">евакуйованих з окупованих територій та територій активних бойових дій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рахунок коштів місцевого бюджету</w:t>
      </w:r>
      <w:r>
        <w:rPr>
          <w:sz w:val="28"/>
          <w:szCs w:val="28"/>
          <w:shd w:val="clear" w:color="auto" w:fill="ffffff"/>
        </w:rPr>
        <w:t xml:space="preserve"> забезпечувалися </w:t>
      </w:r>
      <w:r>
        <w:rPr>
          <w:color w:val="000000"/>
          <w:sz w:val="28"/>
          <w:szCs w:val="28"/>
        </w:rPr>
        <w:t xml:space="preserve">діти, які були евакуйовані з окупованих територій та територій активних бойових дій.</w:t>
      </w:r>
      <w:r/>
    </w:p>
    <w:p>
      <w:pPr>
        <w:ind w:right="49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color w:val="000000"/>
          <w:sz w:val="28"/>
          <w:szCs w:val="28"/>
        </w:rPr>
        <w:t xml:space="preserve">організації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харчування дітей в закладах загальної середньої освіти Менської міської ради на 2022-2024 роки</w:t>
      </w:r>
      <w:r>
        <w:rPr>
          <w:color w:val="000000"/>
          <w:sz w:val="28"/>
          <w:szCs w:val="28"/>
        </w:rPr>
        <w:t xml:space="preserve"> на 2022 рік передбачалося: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агальний орієнтовний обсяг фінансових ресурсів, необхідних для реалізації програми, всього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3 611 516,53</w:t>
      </w:r>
      <w:r>
        <w:rPr>
          <w:b/>
          <w:sz w:val="28"/>
          <w:szCs w:val="28"/>
        </w:rPr>
        <w:t xml:space="preserve"> грн, </w:t>
      </w:r>
      <w:r>
        <w:rPr>
          <w:sz w:val="28"/>
          <w:szCs w:val="28"/>
        </w:rPr>
        <w:t xml:space="preserve"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2 399 540,00</w:t>
      </w:r>
      <w:r>
        <w:rPr>
          <w:b/>
          <w:sz w:val="28"/>
          <w:szCs w:val="28"/>
        </w:rPr>
        <w:t xml:space="preserve"> грн, </w:t>
      </w:r>
      <w:r>
        <w:rPr>
          <w:color w:val="000000"/>
          <w:sz w:val="28"/>
          <w:szCs w:val="28"/>
        </w:rPr>
        <w:t xml:space="preserve">кошти спеціального фонду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1 211 976,53</w:t>
      </w:r>
      <w:r>
        <w:rPr>
          <w:b/>
          <w:sz w:val="28"/>
          <w:szCs w:val="28"/>
        </w:rPr>
        <w:t xml:space="preserve"> грн. </w:t>
      </w:r>
      <w:r>
        <w:rPr>
          <w:sz w:val="28"/>
          <w:szCs w:val="28"/>
        </w:rPr>
        <w:t xml:space="preserve">Станом на 01.10.2022 рік </w:t>
      </w:r>
      <w:r>
        <w:rPr>
          <w:sz w:val="28"/>
          <w:szCs w:val="28"/>
        </w:rPr>
        <w:t xml:space="preserve">виконано: </w:t>
      </w:r>
      <w:r>
        <w:rPr>
          <w:sz w:val="28"/>
          <w:szCs w:val="28"/>
        </w:rPr>
        <w:t xml:space="preserve">загальний обсяг всього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643 584</w:t>
      </w:r>
      <w:r>
        <w:rPr>
          <w:b/>
          <w:sz w:val="28"/>
          <w:szCs w:val="28"/>
        </w:rPr>
        <w:t xml:space="preserve"> грн, </w:t>
      </w:r>
      <w:r>
        <w:rPr>
          <w:sz w:val="28"/>
          <w:szCs w:val="28"/>
        </w:rPr>
        <w:t xml:space="preserve"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454 482 </w:t>
      </w:r>
      <w:r>
        <w:rPr>
          <w:b/>
          <w:sz w:val="28"/>
          <w:szCs w:val="28"/>
        </w:rPr>
        <w:t xml:space="preserve">грн, </w:t>
      </w:r>
      <w:r>
        <w:rPr>
          <w:color w:val="000000"/>
          <w:sz w:val="28"/>
          <w:szCs w:val="28"/>
        </w:rPr>
        <w:t xml:space="preserve">кошти спеціального фонду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189 102</w:t>
      </w:r>
      <w:r>
        <w:rPr>
          <w:b/>
          <w:sz w:val="28"/>
          <w:szCs w:val="28"/>
        </w:rPr>
        <w:t xml:space="preserve"> грн</w:t>
      </w:r>
      <w:r>
        <w:rPr>
          <w:b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rStyle w:val="862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  <w:t xml:space="preserve">                                                  продовження додатка</w:t>
    </w: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4"/>
    <w:next w:val="854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0">
    <w:name w:val="Heading 1 Char"/>
    <w:basedOn w:val="855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4"/>
    <w:next w:val="854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2">
    <w:name w:val="Heading 2 Char"/>
    <w:basedOn w:val="855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4"/>
    <w:next w:val="854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4">
    <w:name w:val="Heading 3 Char"/>
    <w:basedOn w:val="855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4"/>
    <w:next w:val="854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7 Char"/>
    <w:basedOn w:val="855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basedOn w:val="854"/>
    <w:next w:val="854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5"/>
    <w:link w:val="697"/>
    <w:uiPriority w:val="10"/>
    <w:rPr>
      <w:sz w:val="48"/>
      <w:szCs w:val="48"/>
    </w:rPr>
  </w:style>
  <w:style w:type="paragraph" w:styleId="699">
    <w:name w:val="Subtitle"/>
    <w:basedOn w:val="854"/>
    <w:next w:val="854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5"/>
    <w:link w:val="699"/>
    <w:uiPriority w:val="11"/>
    <w:rPr>
      <w:sz w:val="24"/>
      <w:szCs w:val="24"/>
    </w:rPr>
  </w:style>
  <w:style w:type="paragraph" w:styleId="701">
    <w:name w:val="Quote"/>
    <w:basedOn w:val="854"/>
    <w:next w:val="854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4"/>
    <w:next w:val="854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4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Header Char"/>
    <w:basedOn w:val="855"/>
    <w:link w:val="705"/>
    <w:uiPriority w:val="99"/>
  </w:style>
  <w:style w:type="paragraph" w:styleId="707">
    <w:name w:val="Footer"/>
    <w:basedOn w:val="854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5"/>
    <w:link w:val="707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7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8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9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0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1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2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3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val="uk-UA" w:eastAsia="zh-CN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val="uk-UA"/>
    </w:rPr>
  </w:style>
  <w:style w:type="character" w:styleId="859">
    <w:name w:val="Hyperlink"/>
    <w:uiPriority w:val="99"/>
    <w:semiHidden/>
    <w:unhideWhenUsed/>
    <w:rPr>
      <w:color w:val="0563C1" w:themeColor="hyperlink"/>
      <w:u w:val="single"/>
    </w:rPr>
  </w:style>
  <w:style w:type="paragraph" w:styleId="860">
    <w:name w:val="List Paragraph"/>
    <w:basedOn w:val="854"/>
    <w:uiPriority w:val="34"/>
    <w:qFormat/>
    <w:pPr>
      <w:contextualSpacing/>
      <w:ind w:left="720"/>
      <w:spacing w:after="160" w:line="256" w:lineRule="auto"/>
    </w:pPr>
    <w:rPr>
      <w:rFonts w:ascii="Calibri" w:hAnsi="Calibri" w:eastAsia="Calibri"/>
      <w:sz w:val="22"/>
      <w:szCs w:val="22"/>
      <w:lang w:eastAsia="en-US"/>
    </w:rPr>
  </w:style>
  <w:style w:type="paragraph" w:styleId="861" w:customStyle="1">
    <w:name w:val="rvps2"/>
    <w:basedOn w:val="85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862" w:customStyle="1">
    <w:name w:val="4247"/>
    <w:basedOn w:val="85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s://zakon.rada.gov.ua/laws/show/1768-14" TargetMode="External"/><Relationship Id="rId13" Type="http://schemas.openxmlformats.org/officeDocument/2006/relationships/hyperlink" Target="https://zakon.rada.gov.ua/laws/show/796-12" TargetMode="External"/><Relationship Id="rId14" Type="http://schemas.openxmlformats.org/officeDocument/2006/relationships/hyperlink" Target="https://zakon.rada.gov.ua/laws/show/3551-12" TargetMode="External"/><Relationship Id="rId15" Type="http://schemas.openxmlformats.org/officeDocument/2006/relationships/hyperlink" Target="https://zakon.rada.gov.ua/laws/show/1768-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Лук`яненко Ірина Федорівна</cp:lastModifiedBy>
  <cp:revision>16</cp:revision>
  <dcterms:created xsi:type="dcterms:W3CDTF">2022-11-15T07:30:00Z</dcterms:created>
  <dcterms:modified xsi:type="dcterms:W3CDTF">2022-11-25T08:05:00Z</dcterms:modified>
</cp:coreProperties>
</file>