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color w:val="000000"/>
          <w:sz w:val="28"/>
          <w:szCs w:val="28"/>
        </w:rPr>
        <w:t xml:space="preserve">2</w:t>
      </w:r>
      <w:r>
        <w:rPr>
          <w:bCs/>
          <w:color w:val="000000"/>
          <w:sz w:val="28"/>
          <w:szCs w:val="28"/>
        </w:rPr>
        <w:t xml:space="preserve">6 сесії Менської міської ради 8 скликання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23 листопада</w:t>
      </w:r>
      <w:r>
        <w:rPr>
          <w:bCs/>
          <w:color w:val="000000"/>
          <w:sz w:val="28"/>
          <w:szCs w:val="28"/>
        </w:rPr>
        <w:t xml:space="preserve"> 2022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року №</w:t>
      </w:r>
      <w:r>
        <w:rPr>
          <w:sz w:val="28"/>
        </w:rPr>
        <w:t xml:space="preserve">396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b/>
          <w:color w:val="000000"/>
          <w:sz w:val="28"/>
          <w:szCs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tLeast" w:line="57" w:after="0" w:before="0" w:beforeAutospacing="0"/>
        <w:rPr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розвитку місцевого самоврядування, налагодження поінформованості мешканців громади про роботу органів місцевого самоврядування та ситуацію в територіальній громаді, розширення сфер впливу на організаційні процеси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населених пунктах громади, активізацію діяльності депутатського корпусу і громадськості, в період з січня по вересень 2022 року реалізовувались заходи визначені програмою</w:t>
      </w:r>
      <w:r>
        <w:rPr>
          <w:color w:val="000000"/>
          <w:sz w:val="28"/>
          <w:szCs w:val="28"/>
        </w:rPr>
        <w:t xml:space="preserve"> підтримки та розвитку місцевого самоврядування на території Менської міської територіальної громади на 2022-2024 роки, яку було </w:t>
      </w:r>
      <w:r>
        <w:rPr>
          <w:sz w:val="28"/>
          <w:szCs w:val="28"/>
        </w:rPr>
        <w:t xml:space="preserve">затверджено рішенням</w:t>
      </w:r>
      <w:r>
        <w:rPr>
          <w:sz w:val="28"/>
          <w:szCs w:val="28"/>
        </w:rPr>
        <w:t xml:space="preserve"> 15 сесії 8-скликання  Менської міської ради від 09.12.2021 року № 798.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Після деокупації Менської громади було проведено прес-конференцію на актуальні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итання, в тому числі як громада жила під час окупації. З метою вивчення громадської думки, працівниками міської ради та залученими експертами, партнерами в громаді проходили опитування присвячені вивченню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потреб вимушено переміщених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та щодо актуальних потреб в адміністративних та психосоціальних послугах, вивчалася думка </w:t>
      </w:r>
      <w:hyperlink r:id="rId16" w:tooltip="https://forms.gle/TfvdwWX5Beo6aUBSA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громадян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та представників бізнес-структур щодо перспективи та пріоритети планів відновлення громад, також серед мешканців громади і працівників міської ради проходило опитування щодо визначення стану комунікації в громаді.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Кожен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мешканець мав можливість подати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ропозиції до плану соціально-економічного розвитку та інвестицій на 2023-2024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 початку року під час засідань сесі</w:t>
      </w:r>
      <w:r>
        <w:rPr>
          <w:color w:val="000000"/>
          <w:sz w:val="28"/>
          <w:szCs w:val="28"/>
          <w:highlight w:val="none"/>
        </w:rPr>
        <w:t xml:space="preserve">й ради та виконавчого комітету використовується система електронного голосування. Сесійну залу оснащено мікрофонами, камерами для онлайн-трансляцій, проектором, аудіосистемою, які використовуються для проведення сесій, виконкомів, нарад, конференцій тощо.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 28 вересня 2022 року, розпорядженням міського голови було затверджено персональний склад Менської молодіжної ради, яка активно включилася в роботу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За 9 місяців 2022 року відбулося 10 пленарних засідань 8-и сесій Менської міської ради 8 скликання, де розглянули 341 рішення, та 13 засідань виконавчого комітету - 188 рішень.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Менська міська рада є активним членом Асоціації міст України, Асоціації громад, Всеукраїнської асоціації сільських селищних рад та об’єднаних громад, Асоціації “Енергоефективні міста України”.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 метою вивчення практичного застосування перейнятого досвіду, міська рада підписала меморандум про співробіт</w:t>
      </w:r>
      <w:r>
        <w:rPr>
          <w:color w:val="000000"/>
          <w:sz w:val="28"/>
          <w:szCs w:val="28"/>
          <w:highlight w:val="none"/>
        </w:rPr>
        <w:t xml:space="preserve">ництво із Здолбунівською громадою Рівненської області. Відбувся візит делегації Здолбунівської громади на чолі з міським головою Владиславом Сухляком до Менської громади, в ході якого обговорено варіанти подальшої співпраці та реалізації спільних проектів.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Продовжуються роботи, спрямовані на покращення надання якісних адміністративних послуг, в тому числі в сільській місцевості. В адміністративному центрі громади проводяться роботи з реконструкції приміщення для розміщення там належног</w:t>
      </w:r>
      <w:r>
        <w:rPr>
          <w:color w:val="000000"/>
          <w:sz w:val="28"/>
          <w:szCs w:val="28"/>
        </w:rPr>
        <w:t xml:space="preserve">о Центру надання адміністративних послуг, в сільських населених пунктах збільшено кількість віддалених робочих місць, шляхом зміни структури і введенням додаткових посад адміністраторів та спеціалістів ЦНАПу, проведено роботи з покращення інтернет-зв’язку.</w:t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Всього на реалізацію заходів даної Програми, за 9 місяців 2022 року використано </w:t>
      </w:r>
      <w:r>
        <w:rPr>
          <w:bCs/>
          <w:sz w:val="28"/>
          <w:szCs w:val="28"/>
        </w:rPr>
        <w:t xml:space="preserve">15099,37 грн.</w:t>
      </w:r>
      <w:r/>
    </w:p>
    <w:p>
      <w:pPr>
        <w:ind w:firstLine="567"/>
        <w:jc w:val="both"/>
        <w:spacing w:before="0" w:beforeAutospacing="0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bCs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567" w:right="567" w:bottom="851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  <w:rPr>
        <w:rStyle w:val="922"/>
      </w:rPr>
      <w:framePr w:wrap="around" w:vAnchor="text" w:hAnchor="margin" w:xAlign="right" w:y="1"/>
    </w:pPr>
    <w:r>
      <w:rPr>
        <w:rStyle w:val="922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forms.gle/TfvdwWX5Beo6aUB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28</cp:revision>
  <dcterms:created xsi:type="dcterms:W3CDTF">2022-10-06T09:25:00Z</dcterms:created>
  <dcterms:modified xsi:type="dcterms:W3CDTF">2022-11-25T07:42:41Z</dcterms:modified>
</cp:coreProperties>
</file>