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Додаток </w:t>
      </w:r>
      <w:r>
        <w:rPr>
          <w:sz w:val="16"/>
        </w:rPr>
      </w:r>
      <w:r/>
    </w:p>
    <w:p>
      <w:pPr>
        <w:ind w:left="5669"/>
        <w:jc w:val="both"/>
        <w:spacing w:before="0" w:beforeAutospacing="0"/>
        <w:rPr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до рішення </w:t>
      </w:r>
      <w:r>
        <w:rPr>
          <w:bCs/>
          <w:color w:val="000000"/>
          <w:sz w:val="22"/>
          <w:szCs w:val="28"/>
        </w:rPr>
        <w:t xml:space="preserve">2</w:t>
      </w:r>
      <w:r>
        <w:rPr>
          <w:bCs/>
          <w:color w:val="000000"/>
          <w:sz w:val="22"/>
          <w:szCs w:val="28"/>
        </w:rPr>
        <w:t xml:space="preserve">6 сесії Менської </w:t>
      </w:r>
      <w:r/>
    </w:p>
    <w:p>
      <w:pPr>
        <w:ind w:left="5669"/>
        <w:jc w:val="both"/>
        <w:spacing w:before="0" w:beforeAutospacing="0"/>
        <w:rPr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міської ради 8 скликання </w:t>
      </w:r>
      <w:r>
        <w:rPr>
          <w:sz w:val="16"/>
        </w:rPr>
      </w:r>
      <w:r/>
    </w:p>
    <w:p>
      <w:pPr>
        <w:ind w:left="5669"/>
        <w:jc w:val="both"/>
        <w:spacing w:before="0" w:beforeAutospacing="0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23 лис</w:t>
      </w:r>
      <w:r>
        <w:rPr>
          <w:bCs/>
          <w:color w:val="000000"/>
          <w:sz w:val="22"/>
          <w:szCs w:val="28"/>
        </w:rPr>
        <w:t xml:space="preserve">топада</w:t>
      </w:r>
      <w:r>
        <w:rPr>
          <w:bCs/>
          <w:color w:val="000000"/>
          <w:sz w:val="22"/>
          <w:szCs w:val="28"/>
        </w:rPr>
        <w:t xml:space="preserve"> 2022</w:t>
      </w:r>
      <w:r>
        <w:rPr>
          <w:bCs/>
          <w:color w:val="000000"/>
          <w:sz w:val="22"/>
          <w:szCs w:val="28"/>
        </w:rPr>
        <w:t xml:space="preserve"> </w:t>
      </w:r>
      <w:r>
        <w:rPr>
          <w:bCs/>
          <w:color w:val="000000"/>
          <w:sz w:val="22"/>
          <w:szCs w:val="28"/>
        </w:rPr>
        <w:t xml:space="preserve">року №</w:t>
      </w:r>
      <w:r>
        <w:rPr>
          <w:color w:val="000000"/>
          <w:sz w:val="22"/>
        </w:rPr>
        <w:t xml:space="preserve">397</w:t>
      </w:r>
      <w:r>
        <w:rPr>
          <w:color w:val="000000"/>
          <w:sz w:val="22"/>
        </w:rPr>
      </w:r>
    </w:p>
    <w:p>
      <w:pPr>
        <w:ind w:firstLine="567"/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9 місяців 2022 року</w:t>
      </w:r>
      <w:r>
        <w:rPr>
          <w:sz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З метою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алагодження взаємовигідних ділових контактів, а також розвитку партнерських зв’язків Менської громади з муніципалітетами, фондами, асоціаціями інших країн</w:t>
      </w:r>
      <w:r>
        <w:rPr>
          <w:color w:val="000000"/>
          <w:sz w:val="28"/>
          <w:szCs w:val="28"/>
        </w:rPr>
        <w:t xml:space="preserve">, на виконання заходів визначених </w:t>
      </w:r>
      <w:r>
        <w:rPr>
          <w:b w:val="false"/>
          <w:color w:val="000000"/>
          <w:sz w:val="28"/>
          <w:szCs w:val="28"/>
        </w:rPr>
        <w:t xml:space="preserve">“Програмою розвитку міжнародного співробітництва та партнерства Менської міської територіальної громади на 2022-2024 роки за 9 місяців 2022 року”, </w:t>
      </w:r>
      <w:r>
        <w:rPr>
          <w:sz w:val="28"/>
          <w:szCs w:val="28"/>
        </w:rPr>
        <w:t xml:space="preserve">затвердженої рішенням 15 сесії Менської міської ради 8 скликання від 09 грудня 2021 року </w:t>
      </w:r>
      <w:r>
        <w:rPr>
          <w:color w:val="000000"/>
          <w:sz w:val="28"/>
          <w:szCs w:val="28"/>
        </w:rPr>
        <w:t xml:space="preserve">№797 в міській раді проводиться робота щодо налагодження таких взаємозв'язків. </w:t>
      </w:r>
      <w:r>
        <w:rPr>
          <w:color w:val="000000"/>
          <w:sz w:val="28"/>
          <w:szCs w:val="28"/>
        </w:rPr>
        <w:t xml:space="preserve">Так, в 2022 році ми активно співпрацювали з донорськими організаціями, фондами та асоціаціями США, Великої Британії, Польщі, Німеччини, Фінляндії, Данії, Норвегії. Дана співпраця була спрямова</w:t>
      </w:r>
      <w:r>
        <w:rPr>
          <w:color w:val="000000"/>
          <w:sz w:val="28"/>
          <w:szCs w:val="28"/>
        </w:rPr>
        <w:t xml:space="preserve">на на вирішення в першу чергу питань безпеки, інтеграції вимушено переміщених осіб, які мешкають в громаді, освітні проекти, соціальна та гуманітарна допомога мешканцям, зміцнення матеріально-технічної бази в громаді, а також реалізація спільних проектів. 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  <w:highlight w:val="none"/>
        </w:rPr>
        <w:t xml:space="preserve">З початком активних бойових дій, у співпраці з дружніми гмінами Домброва та Жиракув Ре</w:t>
      </w:r>
      <w:r>
        <w:rPr>
          <w:color w:val="000000"/>
          <w:sz w:val="28"/>
          <w:szCs w:val="28"/>
          <w:highlight w:val="none"/>
        </w:rPr>
        <w:t xml:space="preserve">спубліки Польща мешканцям громади, а також інших громад області надавалася гуманітарна допомога. Так, Менська міська рада</w:t>
      </w:r>
      <w:r>
        <w:rPr>
          <w:color w:val="000000"/>
          <w:sz w:val="28"/>
          <w:szCs w:val="28"/>
          <w:highlight w:val="none"/>
        </w:rPr>
        <w:t xml:space="preserve"> </w:t>
      </w:r>
      <w:r>
        <w:rPr>
          <w:color w:val="000000"/>
          <w:sz w:val="28"/>
          <w:szCs w:val="28"/>
          <w:highlight w:val="none"/>
        </w:rPr>
        <w:t xml:space="preserve">отримала від цих гмін: </w:t>
      </w:r>
      <w:r>
        <w:rPr>
          <w:color w:val="000000"/>
          <w:sz w:val="28"/>
          <w:szCs w:val="28"/>
          <w:highlight w:val="none"/>
        </w:rPr>
        <w:t xml:space="preserve">рятувальний автомобіль,</w:t>
      </w:r>
      <w:r>
        <w:rPr>
          <w:color w:val="000000"/>
          <w:sz w:val="28"/>
          <w:szCs w:val="28"/>
          <w:highlight w:val="none"/>
        </w:rPr>
        <w:t xml:space="preserve"> автомобіль швидкої допомоги та два</w:t>
      </w:r>
      <w:r>
        <w:rPr>
          <w:color w:val="000000"/>
          <w:sz w:val="28"/>
          <w:szCs w:val="28"/>
          <w:highlight w:val="none"/>
        </w:rPr>
        <w:t xml:space="preserve"> легкові автомобілі. </w:t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Ще один автомобіль швидкої д</w:t>
      </w:r>
      <w:r>
        <w:rPr>
          <w:color w:val="000000"/>
          <w:sz w:val="28"/>
          <w:szCs w:val="28"/>
          <w:highlight w:val="none"/>
        </w:rPr>
        <w:t xml:space="preserve">опомоги наша громада отримала від партнерів з Великої Британії. </w:t>
      </w:r>
      <w:r>
        <w:rPr>
          <w:color w:val="000000"/>
          <w:sz w:val="28"/>
          <w:szCs w:val="28"/>
          <w:highlight w:val="none"/>
        </w:rPr>
        <w:t xml:space="preserve"> А завдяки тристоронній співпраці між Менської громадою, Чернігівською ОВА та французькими партнерами, два нові автомобілі швидкої допомоги з’явилися в селах Бірківка та Стольне.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  <w:highlight w:val="none"/>
        </w:rPr>
        <w:t xml:space="preserve">У співпраці </w:t>
      </w:r>
      <w:r>
        <w:rPr>
          <w:color w:val="000000"/>
          <w:sz w:val="28"/>
          <w:szCs w:val="28"/>
          <w:highlight w:val="none"/>
        </w:rPr>
        <w:t xml:space="preserve">із Чернігівською обласною радою, 4 громадами Чернігівщини (Мена, Сосниця, Плиски, </w:t>
      </w:r>
      <w:r>
        <w:rPr>
          <w:color w:val="000000"/>
          <w:sz w:val="28"/>
          <w:szCs w:val="28"/>
          <w:highlight w:val="none"/>
        </w:rPr>
        <w:t xml:space="preserve">Батурин) та 3 гмінами Польської Республіки (Жиракув, Пілзно, Бжостек) з березня по травень 2022 року відбувся конкурс “Спільна спадщина”. Нашу громаду достойно представили місцеві школярі, які завдяки гарній підготовці педагогами, зайняли почесне 2 місце. 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Нами було активізовано роботу щодо розширення переліку партнерських муніципалітетів в країнах Європейського Союзу, Великої Британії та США. На сайті міської ради було зроблено розділ, </w:t>
      </w:r>
      <w:r>
        <w:rPr>
          <w:color w:val="000000"/>
          <w:sz w:val="28"/>
          <w:szCs w:val="28"/>
        </w:rPr>
        <w:t xml:space="preserve">на якому можна знайти основну інформацію про нашу громаду різними мовами, було проаналізовано інформацію про ряд муніципалітетів, які схожі з нашою громадою та підготовлено листи з пропозиціями щодо співпраці. </w:t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Інформацію про Менську громаду було розміщено </w:t>
      </w:r>
      <w:r>
        <w:rPr>
          <w:color w:val="000000"/>
          <w:sz w:val="28"/>
          <w:szCs w:val="28"/>
        </w:rPr>
        <w:t xml:space="preserve">на ресурсах unitedforua.org </w:t>
      </w:r>
      <w:r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cities4cities.eu, що дало можливість започаткувати нові партнерські відносини. </w:t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За період з червня </w:t>
      </w:r>
      <w:r>
        <w:rPr>
          <w:color w:val="000000"/>
          <w:sz w:val="28"/>
          <w:szCs w:val="28"/>
        </w:rPr>
        <w:t xml:space="preserve">до вересень 2022 року працівниками апарату Менської міської ради та латвійськими партнерами було напрацьовано проект угоди </w:t>
      </w:r>
      <w:hyperlink r:id="rId16" w:tooltip="https://mena.cg.gov.ua/law.php?id=151987" w:history="1">
        <w:r>
          <w:rPr>
            <w:color w:val="000000"/>
            <w:sz w:val="28"/>
          </w:rPr>
          <w:t xml:space="preserve">про співдружність та співпрацю між органами місцевого самоврядування</w:t>
        </w:r>
      </w:hyperlink>
      <w:r>
        <w:rPr>
          <w:color w:val="000000"/>
          <w:sz w:val="28"/>
          <w:szCs w:val="28"/>
        </w:rPr>
        <w:t xml:space="preserve">. На сьогодні ради обох органів місцевого самоврядування погодили текст угоди з муніципалітетом Олайне, і до кінця року планується офіційне підписання </w:t>
      </w:r>
      <w:r>
        <w:rPr>
          <w:color w:val="000000"/>
          <w:sz w:val="28"/>
          <w:szCs w:val="28"/>
        </w:rPr>
        <w:t xml:space="preserve">даної угоди, яке дасть можливість </w:t>
      </w:r>
      <w:r>
        <w:rPr>
          <w:color w:val="000000"/>
          <w:sz w:val="28"/>
          <w:szCs w:val="28"/>
        </w:rPr>
        <w:t xml:space="preserve">реалізувати важливі проекти в економічній, спортивній, освітній, культурній та інших важливих галузях економіки</w:t>
      </w:r>
      <w:r>
        <w:rPr>
          <w:color w:val="000000"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Також ведуться перемовини </w:t>
      </w:r>
      <w:r>
        <w:rPr>
          <w:bCs/>
          <w:sz w:val="28"/>
          <w:szCs w:val="28"/>
        </w:rPr>
        <w:t xml:space="preserve">щодо можливостей майбутнього партнерства та співробітництва</w:t>
      </w:r>
      <w:r>
        <w:rPr>
          <w:bCs/>
          <w:sz w:val="28"/>
          <w:szCs w:val="28"/>
        </w:rPr>
        <w:t xml:space="preserve"> з представниками муніципалітетів з інших країн, серед яких: Чехія, Велика Британія, Словаччина, Литва.</w:t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Кошти на виконання Програми </w:t>
      </w:r>
      <w:r>
        <w:rPr>
          <w:b w:val="false"/>
          <w:color w:val="000000"/>
          <w:sz w:val="28"/>
          <w:szCs w:val="28"/>
        </w:rPr>
        <w:t xml:space="preserve">розвитку міжнародного співробітництва та партнерства Менської міської територіальної громади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звітний період не виділялися.</w:t>
      </w:r>
      <w:r>
        <w:rPr>
          <w:sz w:val="28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bCs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1134" w:right="567" w:bottom="1134" w:left="1701" w:header="28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  <w:rPr>
        <w:rStyle w:val="922"/>
      </w:rPr>
      <w:framePr w:wrap="around" w:vAnchor="text" w:hAnchor="margin" w:xAlign="right" w:y="1"/>
    </w:pPr>
    <w:r>
      <w:rPr>
        <w:rStyle w:val="922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mena.cg.gov.ua/law.php?id=15198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29</cp:revision>
  <dcterms:created xsi:type="dcterms:W3CDTF">2022-10-06T09:25:00Z</dcterms:created>
  <dcterms:modified xsi:type="dcterms:W3CDTF">2022-11-25T08:05:26Z</dcterms:modified>
</cp:coreProperties>
</file>