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666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</w:t>
      </w:r>
      <w:r/>
    </w:p>
    <w:p>
      <w:pPr>
        <w:ind w:left="0" w:right="0" w:firstLine="666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рішення </w:t>
      </w:r>
      <w:r>
        <w:rPr>
          <w:rFonts w:ascii="Times New Roman" w:hAnsi="Times New Roman"/>
        </w:rPr>
        <w:t xml:space="preserve">26 сесії 8 скликання</w:t>
      </w:r>
      <w:r/>
    </w:p>
    <w:p>
      <w:pPr>
        <w:ind w:left="0" w:right="0" w:firstLine="666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Менської міської ради </w:t>
      </w:r>
      <w:r/>
    </w:p>
    <w:p>
      <w:pPr>
        <w:ind w:left="0" w:right="0" w:firstLine="666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листопада 2022 року № 403</w:t>
      </w:r>
      <w:r/>
    </w:p>
    <w:p>
      <w:r/>
      <w:r/>
    </w:p>
    <w:tbl>
      <w:tblPr>
        <w:tblW w:w="9214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3114"/>
        <w:gridCol w:w="2033"/>
        <w:gridCol w:w="2033"/>
        <w:gridCol w:w="2034"/>
      </w:tblGrid>
      <w:tr>
        <w:trPr>
          <w:jc w:val="center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Зміст 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6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Орієнтовні обсяги видатків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(усього),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fill="FFFFFF" w:color="auto"/>
              </w:rPr>
              <w:t xml:space="preserve">грн</w:t>
            </w:r>
            <w:r/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2024</w:t>
            </w:r>
            <w:r/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Кількість дітей-сиріт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 дітей, позбавлених батьківського піклування, після досягнення 18-річного віку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fill="FFFFFF" w:color="auto"/>
              </w:rPr>
              <w:t xml:space="preserve">Бюджет Менської ТГ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  <w:t xml:space="preserve">14480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fill="FFFFFF" w:color="auto"/>
              </w:rPr>
              <w:t xml:space="preserve">18100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</w:rPr>
              <w:t xml:space="preserve">5430</w:t>
            </w:r>
            <w:r/>
          </w:p>
        </w:tc>
      </w:tr>
    </w:tbl>
    <w:p>
      <w:r/>
      <w:r/>
    </w:p>
    <w:p>
      <w:r/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t xml:space="preserve">    </w:t>
      </w: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 </w:t>
        <w:tab/>
        <w:t xml:space="preserve">Ірина ЛУК`ЯНЕНКО</w:t>
      </w:r>
      <w:r>
        <w:rPr>
          <w:rFonts w:ascii="Times New Roman" w:hAnsi="Times New Roman" w:cs="Times New Roman" w:eastAsia="Times New Roman"/>
          <w:sz w:val="28"/>
        </w:rPr>
      </w:r>
      <w:r/>
      <w:r/>
      <w:r/>
    </w:p>
    <w:sectPr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4</cp:revision>
  <dcterms:created xsi:type="dcterms:W3CDTF">2022-11-10T07:39:00Z</dcterms:created>
  <dcterms:modified xsi:type="dcterms:W3CDTF">2022-11-26T11:16:55Z</dcterms:modified>
</cp:coreProperties>
</file>