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215" w:hanging="10"/>
        <w:jc w:val="both"/>
        <w:spacing w:lineRule="auto" w:line="240" w:after="0" w:afterAutospacing="0"/>
        <w:rPr>
          <w:sz w:val="22"/>
        </w:rPr>
      </w:pPr>
      <w:r>
        <w:rPr>
          <w:rFonts w:ascii="Times New Roman" w:hAnsi="Times New Roman" w:cs="Times New Roman" w:eastAsia="Times New Roman"/>
          <w:sz w:val="22"/>
          <w:lang w:val="uk-UA"/>
        </w:rPr>
        <w:t xml:space="preserve">Додаток 2 до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попередження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дитячої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безпритульності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бездоглядності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розвитку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сімейних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форм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виховання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дітей сиріт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дітей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позбавлених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батьківського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піклування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, «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Діти</w:t>
      </w:r>
      <w:r>
        <w:rPr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bookmarkStart w:id="0" w:name="_GoBack"/>
      <w:r>
        <w:rPr>
          <w:sz w:val="22"/>
          <w:lang w:val="uk-UA"/>
        </w:rPr>
      </w:r>
      <w:bookmarkEnd w:id="0"/>
      <w:r>
        <w:rPr>
          <w:rFonts w:ascii="Times New Roman" w:hAnsi="Times New Roman" w:cs="Times New Roman" w:eastAsia="Times New Roman"/>
          <w:sz w:val="22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202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-202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роки</w:t>
      </w:r>
      <w:r>
        <w:rPr>
          <w:sz w:val="22"/>
        </w:rPr>
      </w:r>
      <w:r/>
    </w:p>
    <w:p>
      <w:pPr>
        <w:ind w:left="10" w:right="26" w:hanging="1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Напрями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та заходи</w:t>
      </w:r>
      <w:r>
        <w:rPr>
          <w:lang w:val="uk-UA"/>
        </w:rPr>
        <w:t xml:space="preserve"> </w:t>
      </w:r>
      <w:r/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попередження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дитячої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безпритульності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бездоглядності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розвитку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сімейних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форм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виховання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дітейсиріт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дітей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позбавлених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батьківського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піклування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, «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Діти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» на 202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-202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роки</w:t>
      </w:r>
      <w:r>
        <w:rPr>
          <w:lang w:val="uk-UA"/>
        </w:rPr>
      </w:r>
      <w:r/>
    </w:p>
    <w:tbl>
      <w:tblPr>
        <w:tblStyle w:val="860"/>
        <w:tblW w:w="15235" w:type="dxa"/>
        <w:tblInd w:w="-568" w:type="dxa"/>
        <w:tblCellMar>
          <w:top w:w="32" w:type="dxa"/>
          <w:right w:w="45" w:type="dxa"/>
          <w:bottom w:w="15" w:type="dxa"/>
        </w:tblCellMar>
        <w:tblLook w:val="04A0" w:firstRow="1" w:lastRow="0" w:firstColumn="1" w:lastColumn="0" w:noHBand="0" w:noVBand="1"/>
      </w:tblPr>
      <w:tblGrid>
        <w:gridCol w:w="560"/>
        <w:gridCol w:w="305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1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ind w:left="199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№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vMerge w:val="restart"/>
            <w:textDirection w:val="lrTb"/>
            <w:noWrap w:val="false"/>
          </w:tcPr>
          <w:p>
            <w:pPr>
              <w:ind w:left="3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Перелік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left="117" w:right="27" w:firstLine="10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Строк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виконанн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я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заходів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left="4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Виконавці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ind w:left="183" w:firstLine="224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Джерела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фінансування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ind w:left="6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Орієнтовні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обсяги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фінансування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., у тому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числі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по роках: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left="49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Очікуваний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результат</w:t>
            </w:r>
            <w:r>
              <w:rPr>
                <w:lang w:val="uk-UA"/>
              </w:rPr>
            </w:r>
            <w:r/>
          </w:p>
        </w:tc>
      </w:tr>
      <w:tr>
        <w:trPr>
          <w:trHeight w:val="269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Загальний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обсяг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335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335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336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ind w:left="5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етап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left="5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ІІ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етап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39"/>
        </w:trPr>
        <w:tc>
          <w:tcPr>
            <w:gridSpan w:val="10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35" w:type="dxa"/>
            <w:textDirection w:val="lrTb"/>
            <w:noWrap w:val="false"/>
          </w:tcPr>
          <w:p>
            <w:pPr>
              <w:pStyle w:val="697"/>
              <w:numPr>
                <w:ilvl w:val="0"/>
                <w:numId w:val="1"/>
              </w:numPr>
              <w:ind w:right="197"/>
              <w:jc w:val="left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Запобігання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соціальному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сирітству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попередження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бездоглядності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безпритульності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серед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дітей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/>
          </w:p>
        </w:tc>
      </w:tr>
    </w:tbl>
    <w:p>
      <w:pPr>
        <w:ind w:left="-1701" w:right="15995"/>
        <w:spacing w:lineRule="auto" w:line="240" w:after="0" w:after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tbl>
      <w:tblPr>
        <w:tblStyle w:val="860"/>
        <w:tblW w:w="15235" w:type="dxa"/>
        <w:tblInd w:w="-568" w:type="dxa"/>
        <w:tblCellMar>
          <w:left w:w="112" w:type="dxa"/>
          <w:top w:w="51" w:type="dxa"/>
          <w:right w:w="100" w:type="dxa"/>
        </w:tblCellMar>
        <w:tblLook w:val="04A0" w:firstRow="1" w:lastRow="0" w:firstColumn="1" w:lastColumn="0" w:noHBand="0" w:noVBand="1"/>
      </w:tblPr>
      <w:tblGrid>
        <w:gridCol w:w="560"/>
        <w:gridCol w:w="305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3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ind w:left="48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1.1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textDirection w:val="lrTb"/>
            <w:noWrap w:val="false"/>
          </w:tcPr>
          <w:p>
            <w:pPr>
              <w:ind w:left="75" w:right="2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виїздів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території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ради для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виявлення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причин,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зумовлюють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дитячу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бездоглядність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</w:t>
            </w:r>
            <w:r>
              <w:rPr>
                <w:lang w:val="uk-UA"/>
              </w:rPr>
            </w:r>
            <w:r/>
          </w:p>
          <w:p>
            <w:pPr>
              <w:ind w:left="75" w:right="12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безпритульність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інші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негативні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прояви в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дитячому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середовищі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влаштування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батьки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яких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ухиляються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батьківських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обов’язків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до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закладів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  <w:r/>
          </w:p>
          <w:p>
            <w:pPr>
              <w:ind w:left="75" w:right="12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функціонування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Єдиної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інформаційно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аналітичної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системи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4" w:right="6" w:firstLine="1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у справах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ради,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служб,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виконавчий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комітет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ради.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Бюджет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Менської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МТГ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1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Зменшення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рівня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асоціальних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проявів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серед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своєчасної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постановки на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облік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опинились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складних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життєвих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обставинах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залишились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без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піклування батьків</w:t>
            </w:r>
            <w:r>
              <w:rPr>
                <w:lang w:val="uk-UA"/>
              </w:rPr>
            </w:r>
            <w:r/>
          </w:p>
        </w:tc>
      </w:tr>
      <w:tr>
        <w:trPr>
          <w:trHeight w:val="2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ind w:left="48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1.2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textDirection w:val="lrTb"/>
            <w:noWrap w:val="false"/>
          </w:tcPr>
          <w:p>
            <w:pPr>
              <w:ind w:left="75" w:right="1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виїзних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нарад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засідань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за «круглим столом»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-правового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попередження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насильства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жорстокого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поводження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взаємодії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суб’єктів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виявлення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обліку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згідно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потреб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lang w:val="uk-UA"/>
              </w:rPr>
            </w:r>
            <w:r/>
          </w:p>
          <w:p>
            <w:pPr>
              <w:ind w:left="165" w:right="54" w:hanging="114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служб, служба у справах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19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Бюджет</w:t>
            </w:r>
            <w:r>
              <w:rPr>
                <w:lang w:val="uk-UA"/>
              </w:rPr>
            </w:r>
            <w:r/>
          </w:p>
          <w:p>
            <w:pPr>
              <w:ind w:left="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Менської</w:t>
            </w:r>
            <w:r>
              <w:rPr>
                <w:lang w:val="uk-UA"/>
              </w:rPr>
            </w:r>
            <w:r/>
          </w:p>
          <w:p>
            <w:pPr>
              <w:ind w:left="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МТГ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2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Підвищення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рівня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взаємодії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структурних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підрозділів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органів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місцевого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суб’єктів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громадських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організацій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вирішенні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актуальних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завдань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соціально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-правового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попередження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виявів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насильства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подолання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мінімізація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складних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lang w:val="uk-UA"/>
              </w:rPr>
              <w:t xml:space="preserve">життєвих обставин</w:t>
            </w:r>
            <w:r>
              <w:rPr>
                <w:lang w:val="uk-UA"/>
              </w:rPr>
            </w:r>
            <w:r/>
          </w:p>
        </w:tc>
      </w:tr>
      <w:tr>
        <w:trPr>
          <w:trHeight w:val="3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ind w:left="48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1.3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textDirection w:val="lrTb"/>
            <w:noWrap w:val="false"/>
          </w:tcPr>
          <w:p>
            <w:pPr>
              <w:ind w:left="75" w:right="1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виїзної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виявлення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перебувають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складних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життєвих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обставинах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їм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в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супроводу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профілактики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негативних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явищ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насильства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жорстокого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поводження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покращення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взаємодії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суб’єктів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роботи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lang w:val="uk-UA"/>
              </w:rPr>
            </w:r>
            <w:r/>
          </w:p>
          <w:p>
            <w:pPr>
              <w:ind w:left="165" w:right="54" w:hanging="114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служб, служба у справах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2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Бюджет</w:t>
            </w:r>
            <w:r>
              <w:rPr>
                <w:lang w:val="uk-UA"/>
              </w:rPr>
            </w:r>
            <w:r/>
          </w:p>
          <w:p>
            <w:pPr>
              <w:ind w:left="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Менської</w:t>
            </w:r>
            <w:r>
              <w:rPr>
                <w:lang w:val="uk-UA"/>
              </w:rPr>
            </w:r>
            <w:r/>
          </w:p>
          <w:p>
            <w:pPr>
              <w:ind w:left="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МТГ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6,000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Підвищення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рівня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поінформованості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доступності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ефективності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центром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служб,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раннє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виявлення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фахівцями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із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складних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життєвих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обставин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удосконалення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системи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прав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попередження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виявів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насильства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подолання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мінімізація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складних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життєвих</w:t>
            </w:r>
            <w:r>
              <w:rPr>
                <w:lang w:val="uk-UA"/>
              </w:rPr>
            </w:r>
            <w:r/>
          </w:p>
        </w:tc>
      </w:tr>
    </w:tbl>
    <w:p>
      <w:pPr>
        <w:ind w:left="-1701" w:right="15995"/>
        <w:spacing w:lineRule="auto" w:line="240" w:after="0" w:after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tbl>
      <w:tblPr>
        <w:tblStyle w:val="860"/>
        <w:tblW w:w="15235" w:type="dxa"/>
        <w:tblInd w:w="-568" w:type="dxa"/>
        <w:tblCellMar>
          <w:left w:w="112" w:type="dxa"/>
          <w:top w:w="51" w:type="dxa"/>
          <w:right w:w="101" w:type="dxa"/>
        </w:tblCellMar>
        <w:tblLook w:val="04A0" w:firstRow="1" w:lastRow="0" w:firstColumn="1" w:lastColumn="0" w:noHBand="0" w:noVBand="1"/>
      </w:tblPr>
      <w:tblGrid>
        <w:gridCol w:w="560"/>
        <w:gridCol w:w="3053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3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ind w:left="48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1.4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textDirection w:val="lrTb"/>
            <w:noWrap w:val="false"/>
          </w:tcPr>
          <w:p>
            <w:pPr>
              <w:ind w:left="62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просвітницько-профілактичних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акцій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серед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молоді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різних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категорій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спрямованих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профілактику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соціально-небезпечних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хвороб,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негативних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проявів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правопорушень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профілактики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дитячої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бездоглядності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безпритульності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жорстокого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поводження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дітьми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насильства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пропаганду здорового способу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життя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профілактику ВІЛ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СНІДу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lang w:val="uk-UA"/>
              </w:rPr>
            </w:r>
            <w:r/>
          </w:p>
          <w:p>
            <w:pPr>
              <w:ind w:left="165" w:right="53" w:hanging="114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служб, служба у справах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21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Бюджет</w:t>
            </w:r>
            <w:r>
              <w:rPr>
                <w:lang w:val="uk-UA"/>
              </w:rPr>
            </w:r>
            <w:r/>
          </w:p>
          <w:p>
            <w:pPr>
              <w:ind w:left="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Менської</w:t>
            </w:r>
            <w:r>
              <w:rPr>
                <w:lang w:val="uk-UA"/>
              </w:rPr>
            </w:r>
            <w:r/>
          </w:p>
          <w:p>
            <w:pPr>
              <w:ind w:left="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МТГ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обставин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сім’ях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</w:t>
            </w:r>
            <w:r>
              <w:rPr>
                <w:lang w:val="uk-UA"/>
              </w:rPr>
            </w:r>
            <w:r/>
          </w:p>
        </w:tc>
      </w:tr>
      <w:tr>
        <w:trPr>
          <w:trHeight w:val="28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ind w:left="48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1.5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textDirection w:val="lrTb"/>
            <w:noWrap w:val="false"/>
          </w:tcPr>
          <w:p>
            <w:pPr>
              <w:ind w:left="62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навчальних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семінарів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посадових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осіб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місцевого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заступників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директорів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із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виховної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суб’єктів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попередження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дитячої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безпритульності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бездоглядності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профілактики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соціального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сирітства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насильства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жорстокого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поводження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розвитку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форм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виховання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запровадження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патронату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lang w:val="uk-UA"/>
              </w:rPr>
            </w:r>
            <w:r/>
          </w:p>
          <w:p>
            <w:pPr>
              <w:ind w:left="165" w:right="53" w:hanging="114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служб, служба у справах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21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Бюджет</w:t>
            </w:r>
            <w:r>
              <w:rPr>
                <w:lang w:val="uk-UA"/>
              </w:rPr>
            </w:r>
            <w:r/>
          </w:p>
          <w:p>
            <w:pPr>
              <w:ind w:left="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Менської</w:t>
            </w:r>
            <w:r>
              <w:rPr>
                <w:lang w:val="uk-UA"/>
              </w:rPr>
            </w:r>
            <w:r/>
          </w:p>
          <w:p>
            <w:pPr>
              <w:ind w:left="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МТГ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1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Підвищення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професійного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рівня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знань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посадових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осіб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місцевого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заступників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директорів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виховної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суб’єктів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роботи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покращення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взаємодії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всіх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суб’єктів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роботи</w:t>
            </w:r>
            <w:r>
              <w:rPr>
                <w:lang w:val="uk-UA"/>
              </w:rPr>
            </w:r>
            <w:r/>
          </w:p>
        </w:tc>
      </w:tr>
      <w:tr>
        <w:trPr>
          <w:trHeight w:val="1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ind w:left="48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1.6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textDirection w:val="lrTb"/>
            <w:noWrap w:val="false"/>
          </w:tcPr>
          <w:p>
            <w:pPr>
              <w:ind w:left="62" w:right="1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посередництва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наданні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благодійної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натуральної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допомоги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  <w:p>
            <w:pPr>
              <w:ind w:left="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8" w:right="8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служб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Благодійні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внески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30,000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1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підтримка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дітьми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осіб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перебувають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складних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життєвих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обставинах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формування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навичок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самостійного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виходу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із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Складних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життєвих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обставин</w:t>
            </w:r>
            <w:r>
              <w:rPr>
                <w:lang w:val="uk-UA"/>
              </w:rPr>
            </w:r>
            <w:r/>
          </w:p>
        </w:tc>
      </w:tr>
    </w:tbl>
    <w:p>
      <w:pPr>
        <w:ind w:left="-1701" w:right="15995"/>
        <w:spacing w:lineRule="auto" w:line="240" w:after="0" w:after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tbl>
      <w:tblPr>
        <w:tblStyle w:val="860"/>
        <w:tblW w:w="15235" w:type="dxa"/>
        <w:tblInd w:w="-568" w:type="dxa"/>
        <w:tblCellMar>
          <w:top w:w="11" w:type="dxa"/>
          <w:right w:w="3" w:type="dxa"/>
        </w:tblCellMar>
        <w:tblLook w:val="04A0" w:firstRow="1" w:lastRow="0" w:firstColumn="1" w:lastColumn="0" w:noHBand="0" w:noVBand="1"/>
      </w:tblPr>
      <w:tblGrid>
        <w:gridCol w:w="560"/>
        <w:gridCol w:w="121"/>
        <w:gridCol w:w="2932"/>
        <w:gridCol w:w="992"/>
        <w:gridCol w:w="1701"/>
        <w:gridCol w:w="1417"/>
        <w:gridCol w:w="1134"/>
        <w:gridCol w:w="1134"/>
        <w:gridCol w:w="1134"/>
        <w:gridCol w:w="242"/>
        <w:gridCol w:w="892"/>
        <w:gridCol w:w="2976"/>
      </w:tblGrid>
      <w:tr>
        <w:trPr>
          <w:trHeight w:val="10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ind w:left="160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1.7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textDirection w:val="lrTb"/>
            <w:noWrap w:val="false"/>
          </w:tcPr>
          <w:p>
            <w:pPr>
              <w:ind w:left="174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сім’ям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/особам,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запровадження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нових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інформування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нові види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113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  <w:p>
            <w:pPr>
              <w:ind w:left="113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120" w:right="7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служб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306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Бюджет</w:t>
            </w:r>
            <w:r>
              <w:rPr>
                <w:lang w:val="uk-UA"/>
              </w:rPr>
            </w:r>
            <w:r/>
          </w:p>
          <w:p>
            <w:pPr>
              <w:ind w:left="116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Менської</w:t>
            </w:r>
            <w:r>
              <w:rPr>
                <w:lang w:val="uk-UA"/>
              </w:rPr>
            </w:r>
            <w:r/>
          </w:p>
          <w:p>
            <w:pPr>
              <w:ind w:left="117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ТГ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23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1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1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ind w:left="60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left="112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Збільшення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кількості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отримувачів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підвищення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їх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якості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результативності</w:t>
            </w:r>
            <w:r>
              <w:rPr>
                <w:lang w:val="uk-UA"/>
              </w:rPr>
            </w:r>
            <w:r/>
          </w:p>
        </w:tc>
      </w:tr>
      <w:tr>
        <w:trPr>
          <w:trHeight w:val="138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613" w:type="dxa"/>
            <w:vAlign w:val="bottom"/>
            <w:textDirection w:val="lrTb"/>
            <w:noWrap w:val="false"/>
          </w:tcPr>
          <w:p>
            <w:pPr>
              <w:ind w:left="112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розділу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23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1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15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248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61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754" w:type="dxa"/>
            <w:vAlign w:val="center"/>
            <w:textDirection w:val="lrTb"/>
            <w:noWrap w:val="false"/>
          </w:tcPr>
          <w:p>
            <w:pPr>
              <w:ind w:left="321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Соціальний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захист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дітей-сиріт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позбавлених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батьківського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піклування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8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restart"/>
            <w:textDirection w:val="lrTb"/>
            <w:noWrap w:val="false"/>
          </w:tcPr>
          <w:p>
            <w:pPr>
              <w:ind w:left="174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2.1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588" w:leader="none"/>
                <w:tab w:val="center" w:pos="1826" w:leader="none"/>
                <w:tab w:val="center" w:pos="2739" w:leader="none"/>
              </w:tabs>
              <w:rPr>
                <w:rFonts w:ascii="Times New Roman" w:hAnsi="Times New Roman" w:cs="Times New Roman" w:eastAsia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Розробка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випуск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розповсюдження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соціально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рекламної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друкованої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інформаційно-просвітницької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продукції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інформації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мережі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Інтернет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стосовно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влаштування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дітей-сиріт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позбавлених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батьківського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піклування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до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форм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виховання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патронату.</w:t>
            </w:r>
            <w:r>
              <w:rPr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  <w:r/>
          </w:p>
          <w:p>
            <w:pPr>
              <w:spacing w:lineRule="auto" w:line="240" w:after="0" w:afterAutospacing="0"/>
              <w:tabs>
                <w:tab w:val="center" w:pos="588" w:leader="none"/>
                <w:tab w:val="center" w:pos="1826" w:leader="none"/>
                <w:tab w:val="center" w:pos="2739" w:leader="none"/>
              </w:tabs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заходу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нагоди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Дня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усиновлення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(30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вересня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щодо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популяризації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форм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виховання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запровадження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патронату.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left="113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  <w:p>
            <w:pPr>
              <w:ind w:left="113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left="110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служб, служба у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справах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ind w:left="110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Бюджет</w:t>
            </w:r>
            <w:r>
              <w:rPr>
                <w:lang w:val="uk-UA"/>
              </w:rPr>
            </w:r>
            <w:r/>
          </w:p>
          <w:p>
            <w:pPr>
              <w:ind w:left="110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Менської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МТГ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left="11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left="11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left="11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7,000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55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686" w:leader="none"/>
                <w:tab w:val="center" w:pos="2526" w:leader="none"/>
              </w:tabs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доступу</w:t>
            </w:r>
            <w:r>
              <w:rPr>
                <w:lang w:val="uk-UA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545" w:leader="none"/>
                <w:tab w:val="center" w:pos="1309" w:leader="none"/>
                <w:tab w:val="center" w:pos="2100" w:leader="none"/>
                <w:tab w:val="center" w:pos="2830" w:leader="none"/>
              </w:tabs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населення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інформації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</w:t>
            </w:r>
            <w:r>
              <w:rPr>
                <w:lang w:val="uk-UA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ind w:left="112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влаштування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дітей-сиріт</w:t>
            </w:r>
            <w:r>
              <w:rPr>
                <w:lang w:val="uk-UA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200" w:leader="none"/>
                <w:tab w:val="center" w:pos="1044" w:leader="none"/>
                <w:tab w:val="center" w:pos="2334" w:leader="none"/>
              </w:tabs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позбавлених</w:t>
            </w:r>
            <w:r>
              <w:rPr>
                <w:lang w:val="uk-UA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1264" w:leader="none"/>
                <w:tab w:val="center" w:pos="2697" w:leader="none"/>
              </w:tabs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батьківського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піклування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до</w:t>
            </w:r>
            <w:r>
              <w:rPr>
                <w:lang w:val="uk-UA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502" w:leader="none"/>
                <w:tab w:val="center" w:pos="1410" w:leader="none"/>
                <w:tab w:val="center" w:pos="2399" w:leader="none"/>
              </w:tabs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сімейних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форм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виховання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lang w:val="uk-UA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ind w:left="112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популяризація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форм</w:t>
            </w:r>
            <w:r>
              <w:rPr>
                <w:lang w:val="uk-UA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582" w:leader="none"/>
                <w:tab w:val="center" w:pos="2331" w:leader="none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виховання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підтримання</w:t>
            </w:r>
            <w:r>
              <w:rPr>
                <w:lang w:val="uk-UA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ind w:left="112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престижу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прийомних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і</w:t>
            </w:r>
            <w:r>
              <w:rPr>
                <w:lang w:val="uk-UA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ind w:left="112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ДБСТ,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запровадження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громаді</w:t>
            </w:r>
            <w:r>
              <w:rPr>
                <w:lang w:val="uk-UA"/>
              </w:rPr>
            </w:r>
            <w:r/>
          </w:p>
        </w:tc>
      </w:tr>
      <w:tr>
        <w:trPr>
          <w:trHeight w:val="951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3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left="112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патронату.</w:t>
            </w:r>
            <w:r>
              <w:rPr>
                <w:lang w:val="uk-UA"/>
              </w:rPr>
            </w:r>
            <w:r/>
          </w:p>
        </w:tc>
      </w:tr>
      <w:tr>
        <w:trPr>
          <w:trHeight w:val="1872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ind w:left="174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2.2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588" w:leader="none"/>
                <w:tab w:val="center" w:pos="1826" w:leader="none"/>
                <w:tab w:val="center" w:pos="2739" w:leader="none"/>
              </w:tabs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Пошук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підготовка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кандидатів 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прийомні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батьки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ДБСТ, </w:t>
            </w:r>
            <w:r/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соціального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супроводження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прийомних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ДБСТ,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соціального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супроводу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опікунських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осіб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 числа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дітей-сиріт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позбавлених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батьківського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піклування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113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110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служб,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служба у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справах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110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Бюджет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Менської 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ТГ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21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1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1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05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610" w:leader="none"/>
                <w:tab w:val="center" w:pos="1734" w:leader="none"/>
                <w:tab w:val="center" w:pos="2614" w:leader="none"/>
              </w:tabs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Збільшення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кількості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сиріт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позбавлених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батьківського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піклування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влаштовані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в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сімейні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форми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виховання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259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8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92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розділу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5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8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92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520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center" w:pos="715" w:leader="none"/>
                <w:tab w:val="center" w:pos="3358" w:leader="none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Соціальне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підтримка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дітьми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11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textDirection w:val="lrTb"/>
            <w:noWrap w:val="false"/>
          </w:tcPr>
          <w:p>
            <w:pPr>
              <w:ind w:left="15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3.1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ind w:left="113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благодійних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акцій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святкових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незахищених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категорій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нагоди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відзначення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Дня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сім’ї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матері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Дня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захисту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(1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червня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); Дня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захисту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інвалідів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Новорічних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Різдвяних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свят.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акцій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заходів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питань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популяризації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сімейних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цінностей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здорового способу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життя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попередження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негативних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проявів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залучення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ресурсів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благодійних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дітьми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left="67" w:right="55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</w:t>
            </w:r>
            <w:r>
              <w:rPr>
                <w:lang w:val="uk-UA"/>
              </w:rPr>
            </w:r>
            <w:r/>
          </w:p>
          <w:p>
            <w:pPr>
              <w:ind w:left="12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ind w:left="208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Бюджет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Менської</w:t>
            </w:r>
            <w:r>
              <w:rPr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ТГ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83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right" w:pos="2973" w:leader="none"/>
              </w:tabs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Підтримка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соціально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незахищених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категорій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мобілізація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ресурсів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організацію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соціальної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сімей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які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перебувають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складних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життєвих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обставинах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Популяризація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сімейних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цінностей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Підтримка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творчої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молоді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</w:t>
            </w:r>
            <w:r>
              <w:rPr>
                <w:lang w:val="uk-UA"/>
              </w:rPr>
            </w:r>
            <w:r/>
          </w:p>
        </w:tc>
      </w:tr>
      <w:tr>
        <w:trPr>
          <w:trHeight w:val="69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81" w:type="dxa"/>
            <w:vAlign w:val="center"/>
            <w:textDirection w:val="lrTb"/>
            <w:noWrap w:val="false"/>
          </w:tcPr>
          <w:p>
            <w:pPr>
              <w:ind w:left="15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3.2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932" w:type="dxa"/>
            <w:textDirection w:val="lrTb"/>
            <w:noWrap w:val="false"/>
          </w:tcPr>
          <w:p>
            <w:pPr>
              <w:ind w:left="174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посередництва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наданні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благодійної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допомоги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67" w:right="55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2024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Міський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соціальних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служб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Благодійні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внески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бюджет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ТГ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5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60,000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20,000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20,000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20,000</w:t>
            </w:r>
            <w:r>
              <w:rPr>
                <w:lang w:val="uk-UA"/>
              </w:rPr>
            </w:r>
            <w:r/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122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8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042" w:type="dxa"/>
            <w:vAlign w:val="bottom"/>
            <w:textDirection w:val="lrTb"/>
            <w:noWrap w:val="false"/>
          </w:tcPr>
          <w:p>
            <w:pPr>
              <w:ind w:right="45"/>
              <w:jc w:val="right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розділ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b/>
                <w:sz w:val="20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75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6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8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042" w:type="dxa"/>
            <w:vAlign w:val="bottom"/>
            <w:textDirection w:val="lrTb"/>
            <w:noWrap w:val="false"/>
          </w:tcPr>
          <w:p>
            <w:pPr>
              <w:ind w:right="28"/>
              <w:jc w:val="right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lang w:val="uk-UA"/>
              </w:rPr>
              <w:t xml:space="preserve">Разом по заходам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cs="Times New Roman" w:eastAsia="Times New Roman"/>
                <w:b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5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82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82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3,000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82"/>
              <w:spacing w:lineRule="auto" w:line="240" w:after="0" w:afterAutospacing="0"/>
              <w:rPr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ind w:left="-5" w:right="8383" w:hanging="10"/>
        <w:jc w:val="both"/>
        <w:spacing w:lineRule="auto" w:line="240" w:after="0" w:afterAutospacing="0"/>
        <w:rPr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сім’ї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молоді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охорони</w:t>
      </w:r>
      <w:r>
        <w:rPr>
          <w:lang w:val="uk-UA"/>
        </w:rPr>
      </w:r>
      <w:r/>
    </w:p>
    <w:p>
      <w:pPr>
        <w:ind w:left="-15"/>
        <w:spacing w:lineRule="auto" w:line="240" w:after="0" w:afterAutospacing="0"/>
        <w:tabs>
          <w:tab w:val="center" w:pos="12529" w:leader="none"/>
        </w:tabs>
        <w:rPr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здоров’я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lang w:val="uk-UA"/>
        </w:rPr>
        <w:tab/>
        <w:t xml:space="preserve">Марина МОСКАЛЬЧУК</w:t>
      </w:r>
      <w:r>
        <w:rPr>
          <w:lang w:val="uk-UA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6840" w:h="11910" w:orient="landscape"/>
      <w:pgMar w:top="1242" w:right="845" w:bottom="888" w:left="1701" w:header="767" w:footer="720" w:gutter="0"/>
      <w:pgNumType w:start="1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right"/>
      <w:tabs>
        <w:tab w:val="left" w:pos="4394" w:leader="none"/>
        <w:tab w:val="left" w:pos="4677" w:leader="none"/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>
      <w:tab/>
      <w:t xml:space="preserve">продовження додатка</w:t>
    </w:r>
    <w:r/>
  </w:p>
  <w:p>
    <w:pPr>
      <w:pStyle w:val="707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/>
      <w:tabs>
        <w:tab w:val="center" w:pos="6792" w:leader="none"/>
        <w:tab w:val="center" w:pos="8799" w:leader="none"/>
      </w:tabs>
    </w:pPr>
    <w:r>
      <w:tab/>
    </w:r>
    <w:r>
      <w:rPr>
        <w:rFonts w:ascii="Times New Roman" w:hAnsi="Times New Roman" w:cs="Times New Roman" w:eastAsia="Times New Roman"/>
        <w:sz w:val="24"/>
      </w:rPr>
      <w:t xml:space="preserve">11</w:t>
    </w:r>
    <w:r>
      <w:rPr>
        <w:rFonts w:ascii="Times New Roman" w:hAnsi="Times New Roman" w:cs="Times New Roman" w:eastAsia="Times New Roman"/>
        <w:sz w:val="24"/>
      </w:rPr>
      <w:tab/>
    </w:r>
    <w:r>
      <w:rPr>
        <w:rFonts w:ascii="Times New Roman" w:hAnsi="Times New Roman" w:cs="Times New Roman" w:eastAsia="Times New Roman"/>
        <w:sz w:val="24"/>
      </w:rPr>
      <w:t xml:space="preserve">продовження</w:t>
    </w:r>
    <w:r>
      <w:rPr>
        <w:rFonts w:ascii="Times New Roman" w:hAnsi="Times New Roman" w:cs="Times New Roman" w:eastAsia="Times New Roman"/>
        <w:sz w:val="24"/>
      </w:rPr>
      <w:t xml:space="preserve"> </w:t>
    </w:r>
    <w:r>
      <w:rPr>
        <w:rFonts w:ascii="Times New Roman" w:hAnsi="Times New Roman" w:cs="Times New Roman" w:eastAsia="Times New Roman"/>
        <w:sz w:val="24"/>
      </w:rPr>
      <w:t xml:space="preserve">додатка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/>
      <w:tabs>
        <w:tab w:val="center" w:pos="6792" w:leader="none"/>
        <w:tab w:val="center" w:pos="8799" w:leader="none"/>
      </w:tabs>
    </w:pPr>
    <w:r>
      <w:tab/>
    </w:r>
    <w:r>
      <w:rPr>
        <w:rFonts w:ascii="Times New Roman" w:hAnsi="Times New Roman" w:cs="Times New Roman" w:eastAsia="Times New Roman"/>
        <w:sz w:val="24"/>
      </w:rPr>
      <w:t xml:space="preserve">11</w:t>
    </w:r>
    <w:r>
      <w:rPr>
        <w:rFonts w:ascii="Times New Roman" w:hAnsi="Times New Roman" w:cs="Times New Roman" w:eastAsia="Times New Roman"/>
        <w:sz w:val="24"/>
      </w:rPr>
      <w:tab/>
    </w:r>
    <w:r>
      <w:rPr>
        <w:rFonts w:ascii="Times New Roman" w:hAnsi="Times New Roman" w:cs="Times New Roman" w:eastAsia="Times New Roman"/>
        <w:sz w:val="24"/>
      </w:rPr>
      <w:t xml:space="preserve">продовження</w:t>
    </w:r>
    <w:r>
      <w:rPr>
        <w:rFonts w:ascii="Times New Roman" w:hAnsi="Times New Roman" w:cs="Times New Roman" w:eastAsia="Times New Roman"/>
        <w:sz w:val="24"/>
      </w:rPr>
      <w:t xml:space="preserve"> </w:t>
    </w:r>
    <w:r>
      <w:rPr>
        <w:rFonts w:ascii="Times New Roman" w:hAnsi="Times New Roman" w:cs="Times New Roman" w:eastAsia="Times New Roman"/>
        <w:sz w:val="24"/>
      </w:rPr>
      <w:t xml:space="preserve">додатка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6"/>
    <w:next w:val="856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>
    <w:name w:val="Heading 1 Char"/>
    <w:basedOn w:val="857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56"/>
    <w:next w:val="856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>
    <w:name w:val="Heading 2 Char"/>
    <w:basedOn w:val="857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56"/>
    <w:next w:val="856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>
    <w:name w:val="Heading 3 Char"/>
    <w:basedOn w:val="857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6"/>
    <w:next w:val="856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>
    <w:name w:val="Heading 4 Char"/>
    <w:basedOn w:val="857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6"/>
    <w:next w:val="856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7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6"/>
    <w:next w:val="856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7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6"/>
    <w:next w:val="856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7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6"/>
    <w:next w:val="856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7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6"/>
    <w:next w:val="856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7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6"/>
    <w:qFormat/>
    <w:uiPriority w:val="34"/>
    <w:pPr>
      <w:contextualSpacing w:val="true"/>
      <w:ind w:left="720"/>
    </w:pPr>
  </w:style>
  <w:style w:type="paragraph" w:styleId="698">
    <w:name w:val="No Spacing"/>
    <w:qFormat/>
    <w:uiPriority w:val="1"/>
    <w:pPr>
      <w:spacing w:lineRule="auto" w:line="240" w:after="0" w:before="0"/>
    </w:pPr>
  </w:style>
  <w:style w:type="paragraph" w:styleId="699">
    <w:name w:val="Title"/>
    <w:basedOn w:val="856"/>
    <w:next w:val="856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7"/>
    <w:link w:val="699"/>
    <w:uiPriority w:val="10"/>
    <w:rPr>
      <w:sz w:val="48"/>
      <w:szCs w:val="48"/>
    </w:rPr>
  </w:style>
  <w:style w:type="paragraph" w:styleId="701">
    <w:name w:val="Subtitle"/>
    <w:basedOn w:val="856"/>
    <w:next w:val="856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7"/>
    <w:link w:val="701"/>
    <w:uiPriority w:val="11"/>
    <w:rPr>
      <w:sz w:val="24"/>
      <w:szCs w:val="24"/>
    </w:rPr>
  </w:style>
  <w:style w:type="paragraph" w:styleId="703">
    <w:name w:val="Quote"/>
    <w:basedOn w:val="856"/>
    <w:next w:val="856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6"/>
    <w:next w:val="856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6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7"/>
    <w:link w:val="707"/>
    <w:uiPriority w:val="99"/>
  </w:style>
  <w:style w:type="paragraph" w:styleId="709">
    <w:name w:val="Footer"/>
    <w:basedOn w:val="856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7"/>
    <w:link w:val="709"/>
    <w:uiPriority w:val="99"/>
  </w:style>
  <w:style w:type="paragraph" w:styleId="711">
    <w:name w:val="Caption"/>
    <w:basedOn w:val="856"/>
    <w:next w:val="8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 Light"/>
    <w:basedOn w:val="8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>
    <w:name w:val="Grid Table 4 - Accent 1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2">
    <w:name w:val="Grid Table 4 - Accent 2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Grid Table 4 - Accent 3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4">
    <w:name w:val="Grid Table 4 - Accent 4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Grid Table 4 - Accent 5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6">
    <w:name w:val="Grid Table 4 - Accent 6"/>
    <w:basedOn w:val="8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7">
    <w:name w:val="Grid Table 5 Dark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8">
    <w:name w:val="Grid Table 5 Dark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4">
    <w:name w:val="Grid Table 6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6">
    <w:name w:val="List Table 2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7">
    <w:name w:val="List Table 2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8">
    <w:name w:val="List Table 2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9">
    <w:name w:val="List Table 2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0">
    <w:name w:val="List Table 2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1">
    <w:name w:val="List Table 2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2">
    <w:name w:val="List Table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4">
    <w:name w:val="List Table 6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5">
    <w:name w:val="List Table 6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6">
    <w:name w:val="List Table 6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7">
    <w:name w:val="List Table 6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8">
    <w:name w:val="List Table 6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9">
    <w:name w:val="List Table 6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0">
    <w:name w:val="List Table 7 Colorful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2">
    <w:name w:val="List Table 7 Colorful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6">
    <w:name w:val="List Table 7 Colorful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8">
    <w:name w:val="Lined - Accent 1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9">
    <w:name w:val="Lined - Accent 2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0">
    <w:name w:val="Lined - Accent 3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1">
    <w:name w:val="Lined - Accent 4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2">
    <w:name w:val="Lined - Accent 5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3">
    <w:name w:val="Lined - Accent 6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4">
    <w:name w:val="Bordered &amp; Lined - Accent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Bordered &amp; Lined - Accent 1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Bordered &amp; Lined - Accent 2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Bordered &amp; Lined - Accent 3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Bordered &amp; Lined - Accent 4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Bordered &amp; Lined - Accent 5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Bordered &amp; Lined - Accent 6"/>
    <w:basedOn w:val="8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2">
    <w:name w:val="Bordered - Accent 1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3">
    <w:name w:val="Bordered - Accent 2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4">
    <w:name w:val="Bordered - Accent 3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5">
    <w:name w:val="Bordered - Accent 4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6">
    <w:name w:val="Bordered - Accent 5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7">
    <w:name w:val="Bordered - Accent 6"/>
    <w:basedOn w:val="8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7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rPr>
      <w:sz w:val="20"/>
    </w:rPr>
    <w:pPr>
      <w:spacing w:lineRule="auto" w:line="240" w:after="0"/>
    </w:p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7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rPr>
      <w:rFonts w:ascii="Calibri" w:hAnsi="Calibri" w:cs="Calibri" w:eastAsia="Calibri"/>
      <w:color w:val="000000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table" w:styleId="860" w:customStyle="1">
    <w:name w:val="Table Grid"/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Вишняк</dc:creator>
  <cp:keywords/>
  <cp:lastModifiedBy>ПРИМАКОВ Геннадій Анатолійович</cp:lastModifiedBy>
  <cp:revision>9</cp:revision>
  <dcterms:created xsi:type="dcterms:W3CDTF">2022-11-10T18:24:00Z</dcterms:created>
  <dcterms:modified xsi:type="dcterms:W3CDTF">2022-11-29T08:46:39Z</dcterms:modified>
</cp:coreProperties>
</file>