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6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383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1"/>
        <w:jc w:val="both"/>
        <w:tabs>
          <w:tab w:val="left" w:pos="3686" w:leader="none"/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Шаповаленком</w:t>
      </w:r>
      <w:bookmarkStart w:id="1" w:name="_GoBack"/>
      <w:r/>
      <w:bookmarkEnd w:id="1"/>
      <w:r>
        <w:rPr>
          <w:rFonts w:ascii="Times New Roman" w:hAnsi="Times New Roman"/>
          <w:b/>
          <w:sz w:val="28"/>
          <w:szCs w:val="28"/>
          <w:lang w:val="uk-UA"/>
        </w:rPr>
        <w:t xml:space="preserve"> К.С.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земельні ділянки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(паї) за межами с.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Менської міської територіальної громади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Шаповаленковського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Костянтина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райдержадміністраціє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06 жовтня 2014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 ділянки 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10,6717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паї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громади,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01 листопада 2014 року </w:t>
      </w:r>
      <w:r>
        <w:rPr>
          <w:rFonts w:ascii="Times New Roman" w:hAnsi="Times New Roman"/>
          <w:sz w:val="28"/>
          <w:szCs w:val="28"/>
          <w:lang w:val="uk-UA"/>
        </w:rPr>
        <w:t xml:space="preserve">за №2;</w:t>
      </w:r>
      <w:r/>
    </w:p>
    <w:p>
      <w:pPr>
        <w:ind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2014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9,3479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</w:t>
      </w:r>
      <w:r>
        <w:rPr>
          <w:rFonts w:ascii="Times New Roman" w:hAnsi="Times New Roman"/>
          <w:sz w:val="28"/>
          <w:szCs w:val="28"/>
          <w:lang w:val="uk-UA"/>
        </w:rPr>
        <w:t xml:space="preserve">истівської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21 серпня 2014 року за №1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60"/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від 29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35,0340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Блист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від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2016 року за №13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60"/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від 12 серпня 2014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13,8120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від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2014 року за №519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 змінити  сторону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«Орендодавець», визначивши </w:t>
      </w:r>
      <w:r>
        <w:rPr>
          <w:rFonts w:ascii="Times New Roman" w:hAnsi="Times New Roman"/>
          <w:sz w:val="28"/>
          <w:szCs w:val="28"/>
          <w:lang w:val="uk-UA"/>
        </w:rPr>
        <w:t xml:space="preserve">орендовцем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раду, доповнити площі земельних ділянок, які перебувають в оренді кадастровими номерами та </w:t>
      </w:r>
      <w:r>
        <w:rPr>
          <w:rFonts w:ascii="Times New Roman" w:hAnsi="Times New Roman"/>
          <w:sz w:val="28"/>
          <w:szCs w:val="28"/>
          <w:lang w:val="uk-UA"/>
        </w:rPr>
        <w:t xml:space="preserve">при</w:t>
      </w:r>
      <w:r>
        <w:rPr>
          <w:rFonts w:ascii="Times New Roman" w:hAnsi="Times New Roman"/>
          <w:sz w:val="28"/>
          <w:szCs w:val="28"/>
          <w:lang w:val="uk-UA"/>
        </w:rPr>
        <w:t xml:space="preserve">вести розмір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орендної плати до ставок затверджених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враховуючі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ст.13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60"/>
        <w:numPr>
          <w:ilvl w:val="0"/>
          <w:numId w:val="14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 оренди невитребуваних земельних часток (паїв) укладених між Менською райдержадміністрацією та громадянином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Шаповаленком</w:t>
      </w:r>
      <w:r>
        <w:rPr>
          <w:rFonts w:ascii="Times New Roman" w:hAnsi="Times New Roman"/>
          <w:sz w:val="28"/>
          <w:szCs w:val="28"/>
          <w:lang w:val="uk-UA"/>
        </w:rPr>
        <w:t xml:space="preserve"> Костянтином Сергійовичем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від 06 жовтня 2014 року,  на земельні ділянки загальною площею 10,6717 га (невитребувані паї)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01 листопада 2014 року за №2;</w:t>
      </w:r>
      <w:r/>
    </w:p>
    <w:p>
      <w:pPr>
        <w:ind w:firstLine="567"/>
        <w:jc w:val="both"/>
        <w:tabs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від 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2014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9,3479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</w:t>
      </w:r>
      <w:r>
        <w:rPr>
          <w:rFonts w:ascii="Times New Roman" w:hAnsi="Times New Roman"/>
          <w:sz w:val="28"/>
          <w:szCs w:val="28"/>
          <w:lang w:val="uk-UA"/>
        </w:rPr>
        <w:t xml:space="preserve">истівської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21 серпня 2014 року за №1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60"/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від 29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35,0340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Блист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від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2016 року за №13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60"/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від 12 серпня 2014</w:t>
      </w:r>
      <w:r>
        <w:rPr>
          <w:rFonts w:ascii="Times New Roman" w:hAnsi="Times New Roman"/>
          <w:sz w:val="28"/>
          <w:szCs w:val="28"/>
          <w:lang w:val="uk-UA"/>
        </w:rPr>
        <w:t xml:space="preserve"> року,  на земельні ділянки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13,8120</w:t>
      </w:r>
      <w:r>
        <w:rPr>
          <w:rFonts w:ascii="Times New Roman" w:hAnsi="Times New Roman"/>
          <w:sz w:val="28"/>
          <w:szCs w:val="28"/>
          <w:lang w:val="uk-UA"/>
        </w:rPr>
        <w:t xml:space="preserve"> га (невитребувані паї) для ведення товарного сільськогосподарського виробництва (Код КВЦПЗ 01.01), які розташовані на території Менської міської територіальної громади, за межами населеного пункту  села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від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2014 року за №519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/>
    </w:p>
    <w:p>
      <w:pPr>
        <w:pStyle w:val="860"/>
        <w:numPr>
          <w:ilvl w:val="0"/>
          <w:numId w:val="6"/>
        </w:numPr>
        <w:ind w:left="142" w:firstLine="425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мінити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говорів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оренди в частині «Орендодавець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орендодавцем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Менську міську раду;</w:t>
      </w:r>
      <w:r/>
    </w:p>
    <w:p>
      <w:pPr>
        <w:pStyle w:val="860"/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у зв’язку зі зміною прізвища (свідоцтво про зміну імені Серія І.-ВЛ №008888 видане Жовтневим відділом державної реєстрації актів цивільного стану реєстраційної служби Харківського міського управління юстиції від 17 червня 2014 року),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змінити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прізвище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орендаря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Шаповаленко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 на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Шаповаленковський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;</w:t>
      </w:r>
      <w:r/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доповнити площі земельних ділянок кадастровими номерами згідно додатку, що додається до цього рішення;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Шаповаленковському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Костянтину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відповідні додаткові угоди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46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72"/>
    <w:uiPriority w:val="99"/>
  </w:style>
  <w:style w:type="paragraph" w:styleId="713">
    <w:name w:val="endnote text"/>
    <w:basedOn w:val="717"/>
    <w:link w:val="714"/>
    <w:uiPriority w:val="99"/>
    <w:semiHidden/>
    <w:unhideWhenUsed/>
    <w:rPr>
      <w:sz w:val="20"/>
    </w:rPr>
    <w:pPr>
      <w:spacing w:lineRule="auto" w:line="240" w:after="0"/>
    </w:pPr>
  </w:style>
  <w:style w:type="character" w:styleId="714">
    <w:name w:val="Endnote Text Char"/>
    <w:link w:val="713"/>
    <w:uiPriority w:val="99"/>
    <w:rPr>
      <w:sz w:val="20"/>
    </w:rPr>
  </w:style>
  <w:style w:type="character" w:styleId="715">
    <w:name w:val="endnote reference"/>
    <w:basedOn w:val="727"/>
    <w:uiPriority w:val="99"/>
    <w:semiHidden/>
    <w:unhideWhenUsed/>
    <w:rPr>
      <w:vertAlign w:val="superscript"/>
    </w:rPr>
  </w:style>
  <w:style w:type="paragraph" w:styleId="716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</w:style>
  <w:style w:type="paragraph" w:styleId="718">
    <w:name w:val="Heading 1"/>
    <w:basedOn w:val="717"/>
    <w:next w:val="717"/>
    <w:link w:val="911"/>
    <w:rPr>
      <w:b/>
      <w:sz w:val="32"/>
    </w:rPr>
    <w:pPr>
      <w:jc w:val="center"/>
      <w:keepNext/>
      <w:outlineLvl w:val="0"/>
    </w:pPr>
  </w:style>
  <w:style w:type="paragraph" w:styleId="719">
    <w:name w:val="Heading 2"/>
    <w:link w:val="8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>
    <w:name w:val="Heading 3"/>
    <w:link w:val="8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>
    <w:name w:val="Heading 4"/>
    <w:link w:val="8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>
    <w:name w:val="Heading 5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>
    <w:name w:val="Heading 6"/>
    <w:link w:val="8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4">
    <w:name w:val="Heading 7"/>
    <w:link w:val="8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5">
    <w:name w:val="Heading 8"/>
    <w:link w:val="8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6">
    <w:name w:val="Heading 9"/>
    <w:link w:val="8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2 Char"/>
    <w:basedOn w:val="727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7"/>
    <w:uiPriority w:val="10"/>
    <w:rPr>
      <w:sz w:val="48"/>
      <w:szCs w:val="48"/>
    </w:rPr>
  </w:style>
  <w:style w:type="character" w:styleId="739" w:customStyle="1">
    <w:name w:val="Subtitle Char"/>
    <w:basedOn w:val="727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7"/>
    <w:uiPriority w:val="99"/>
  </w:style>
  <w:style w:type="character" w:styleId="743" w:customStyle="1">
    <w:name w:val="Footer Char"/>
    <w:basedOn w:val="727"/>
    <w:uiPriority w:val="99"/>
  </w:style>
  <w:style w:type="table" w:styleId="744" w:customStyle="1">
    <w:name w:val="Table Grid Light"/>
    <w:basedOn w:val="7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5">
    <w:name w:val="Plain Table 1"/>
    <w:basedOn w:val="7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72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>
    <w:name w:val="Grid Table 1 Light"/>
    <w:basedOn w:val="72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2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2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2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2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2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2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4"/>
    <w:basedOn w:val="72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2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3" w:customStyle="1">
    <w:name w:val="Grid Table 4 - Accent 2"/>
    <w:basedOn w:val="72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Grid Table 4 - Accent 3"/>
    <w:basedOn w:val="72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5" w:customStyle="1">
    <w:name w:val="Grid Table 4 - Accent 4"/>
    <w:basedOn w:val="72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Grid Table 4 - Accent 5"/>
    <w:basedOn w:val="72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7" w:customStyle="1">
    <w:name w:val="Grid Table 4 - Accent 6"/>
    <w:basedOn w:val="72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8">
    <w:name w:val="Grid Table 5 Dark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5">
    <w:name w:val="Grid Table 6 Colorful"/>
    <w:basedOn w:val="72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2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2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2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>
    <w:name w:val="Grid Table 7 Colorful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2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2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2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2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2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2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"/>
    <w:basedOn w:val="72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2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2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2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2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2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2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2"/>
    <w:basedOn w:val="72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2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8" w:customStyle="1">
    <w:name w:val="List Table 2 - Accent 2"/>
    <w:basedOn w:val="72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9" w:customStyle="1">
    <w:name w:val="List Table 2 - Accent 3"/>
    <w:basedOn w:val="72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0" w:customStyle="1">
    <w:name w:val="List Table 2 - Accent 4"/>
    <w:basedOn w:val="72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1" w:customStyle="1">
    <w:name w:val="List Table 2 - Accent 5"/>
    <w:basedOn w:val="72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2" w:customStyle="1">
    <w:name w:val="List Table 2 - Accent 6"/>
    <w:basedOn w:val="72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3">
    <w:name w:val="List Table 3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72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>
    <w:name w:val="List Table 6 Colorful"/>
    <w:basedOn w:val="72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2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6" w:customStyle="1">
    <w:name w:val="List Table 6 Colorful - Accent 2"/>
    <w:basedOn w:val="72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List Table 6 Colorful - Accent 3"/>
    <w:basedOn w:val="72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8" w:customStyle="1">
    <w:name w:val="List Table 6 Colorful - Accent 4"/>
    <w:basedOn w:val="72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List Table 6 Colorful - Accent 5"/>
    <w:basedOn w:val="72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0" w:customStyle="1">
    <w:name w:val="List Table 6 Colorful - Accent 6"/>
    <w:basedOn w:val="72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1">
    <w:name w:val="List Table 7 Colorful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2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2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2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2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2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2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"/>
    <w:basedOn w:val="72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0" w:customStyle="1">
    <w:name w:val="Footnote Text Char"/>
    <w:uiPriority w:val="99"/>
    <w:rPr>
      <w:sz w:val="18"/>
    </w:rPr>
  </w:style>
  <w:style w:type="character" w:styleId="85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2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853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854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855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856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857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8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859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860">
    <w:name w:val="List Paragraph"/>
    <w:qFormat/>
    <w:uiPriority w:val="34"/>
    <w:pPr>
      <w:contextualSpacing w:val="true"/>
      <w:ind w:left="720"/>
    </w:pPr>
  </w:style>
  <w:style w:type="paragraph" w:styleId="861">
    <w:name w:val="No Spacing"/>
    <w:qFormat/>
  </w:style>
  <w:style w:type="paragraph" w:styleId="862">
    <w:name w:val="Title"/>
    <w:link w:val="8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3" w:customStyle="1">
    <w:name w:val="Заголовок Знак"/>
    <w:link w:val="862"/>
    <w:uiPriority w:val="10"/>
    <w:rPr>
      <w:sz w:val="48"/>
      <w:szCs w:val="48"/>
    </w:rPr>
  </w:style>
  <w:style w:type="paragraph" w:styleId="864">
    <w:name w:val="Subtitle"/>
    <w:link w:val="865"/>
    <w:qFormat/>
    <w:uiPriority w:val="11"/>
    <w:rPr>
      <w:sz w:val="24"/>
      <w:szCs w:val="24"/>
    </w:rPr>
    <w:pPr>
      <w:spacing w:after="200" w:before="200"/>
    </w:pPr>
  </w:style>
  <w:style w:type="character" w:styleId="865" w:customStyle="1">
    <w:name w:val="Подзаголовок Знак"/>
    <w:link w:val="864"/>
    <w:uiPriority w:val="11"/>
    <w:rPr>
      <w:sz w:val="24"/>
      <w:szCs w:val="24"/>
    </w:rPr>
  </w:style>
  <w:style w:type="paragraph" w:styleId="866">
    <w:name w:val="Quote"/>
    <w:link w:val="867"/>
    <w:qFormat/>
    <w:uiPriority w:val="29"/>
    <w:rPr>
      <w:i/>
    </w:rPr>
    <w:pPr>
      <w:ind w:left="720" w:right="720"/>
    </w:pPr>
  </w:style>
  <w:style w:type="character" w:styleId="867" w:customStyle="1">
    <w:name w:val="Цитата 2 Знак"/>
    <w:link w:val="866"/>
    <w:uiPriority w:val="29"/>
    <w:rPr>
      <w:i/>
    </w:rPr>
  </w:style>
  <w:style w:type="paragraph" w:styleId="868">
    <w:name w:val="Intense Quote"/>
    <w:link w:val="8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9" w:customStyle="1">
    <w:name w:val="Выделенная цитата Знак"/>
    <w:link w:val="868"/>
    <w:uiPriority w:val="30"/>
    <w:rPr>
      <w:i/>
    </w:rPr>
  </w:style>
  <w:style w:type="paragraph" w:styleId="870">
    <w:name w:val="Head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Верхний колонтитул Знак"/>
    <w:link w:val="870"/>
    <w:uiPriority w:val="99"/>
  </w:style>
  <w:style w:type="paragraph" w:styleId="872">
    <w:name w:val="Footer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Нижний колонтитул Знак"/>
    <w:link w:val="872"/>
    <w:uiPriority w:val="99"/>
  </w:style>
  <w:style w:type="table" w:styleId="8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toc 1"/>
    <w:uiPriority w:val="39"/>
    <w:unhideWhenUsed/>
    <w:pPr>
      <w:spacing w:after="57"/>
    </w:pPr>
  </w:style>
  <w:style w:type="paragraph" w:styleId="901">
    <w:name w:val="toc 2"/>
    <w:uiPriority w:val="39"/>
    <w:unhideWhenUsed/>
    <w:pPr>
      <w:ind w:left="283"/>
      <w:spacing w:after="57"/>
    </w:pPr>
  </w:style>
  <w:style w:type="paragraph" w:styleId="902">
    <w:name w:val="toc 3"/>
    <w:uiPriority w:val="39"/>
    <w:unhideWhenUsed/>
    <w:pPr>
      <w:ind w:left="567"/>
      <w:spacing w:after="57"/>
    </w:pPr>
  </w:style>
  <w:style w:type="paragraph" w:styleId="903">
    <w:name w:val="toc 4"/>
    <w:uiPriority w:val="39"/>
    <w:unhideWhenUsed/>
    <w:pPr>
      <w:ind w:left="850"/>
      <w:spacing w:after="57"/>
    </w:pPr>
  </w:style>
  <w:style w:type="paragraph" w:styleId="904">
    <w:name w:val="toc 5"/>
    <w:uiPriority w:val="39"/>
    <w:unhideWhenUsed/>
    <w:pPr>
      <w:ind w:left="1134"/>
      <w:spacing w:after="57"/>
    </w:pPr>
  </w:style>
  <w:style w:type="paragraph" w:styleId="905">
    <w:name w:val="toc 6"/>
    <w:uiPriority w:val="39"/>
    <w:unhideWhenUsed/>
    <w:pPr>
      <w:ind w:left="1417"/>
      <w:spacing w:after="57"/>
    </w:pPr>
  </w:style>
  <w:style w:type="paragraph" w:styleId="906">
    <w:name w:val="toc 7"/>
    <w:uiPriority w:val="39"/>
    <w:unhideWhenUsed/>
    <w:pPr>
      <w:ind w:left="1701"/>
      <w:spacing w:after="57"/>
    </w:pPr>
  </w:style>
  <w:style w:type="paragraph" w:styleId="907">
    <w:name w:val="toc 8"/>
    <w:uiPriority w:val="39"/>
    <w:unhideWhenUsed/>
    <w:pPr>
      <w:ind w:left="1984"/>
      <w:spacing w:after="57"/>
    </w:pPr>
  </w:style>
  <w:style w:type="paragraph" w:styleId="908">
    <w:name w:val="toc 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Титулка"/>
    <w:basedOn w:val="717"/>
    <w:rPr>
      <w:b/>
      <w:sz w:val="28"/>
      <w:lang w:eastAsia="ar-SA"/>
    </w:rPr>
    <w:pPr>
      <w:spacing w:after="120"/>
    </w:pPr>
  </w:style>
  <w:style w:type="character" w:styleId="911" w:customStyle="1">
    <w:name w:val="Заголовок 1 Знак"/>
    <w:link w:val="718"/>
    <w:rPr>
      <w:rFonts w:ascii="Times New Roman" w:hAnsi="Times New Roman" w:eastAsia="Times New Roman"/>
      <w:b/>
      <w:sz w:val="32"/>
      <w:lang w:val="en-US" w:eastAsia="en-US"/>
    </w:rPr>
  </w:style>
  <w:style w:type="paragraph" w:styleId="912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3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738E692-4528-4422-AAAB-7DAABE20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22</cp:revision>
  <dcterms:created xsi:type="dcterms:W3CDTF">2022-10-24T06:40:00Z</dcterms:created>
  <dcterms:modified xsi:type="dcterms:W3CDTF">2022-10-27T15:30:16Z</dcterms:modified>
</cp:coreProperties>
</file>