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92"/>
        <w:jc w:val="center"/>
        <w:rPr>
          <w:color w:val="000000"/>
          <w:sz w:val="28"/>
        </w:rPr>
      </w:pPr>
      <w:r>
        <w:rPr>
          <w:color w:val="000000" w:themeColor="text1"/>
          <w:sz w:val="28"/>
          <w:lang w:eastAsia="uk-UA"/>
        </w:rPr>
      </w:r>
      <w:r>
        <w:rPr>
          <w:color w:val="000000"/>
          <w:sz w:val="28"/>
        </w:rPr>
      </w:r>
      <w:r/>
    </w:p>
    <w:p>
      <w:pPr>
        <w:pStyle w:val="892"/>
        <w:jc w:val="center"/>
        <w:rPr>
          <w:rFonts w:ascii="Times New Roman" w:hAnsi="Times New Roman" w:cs="Mangal"/>
          <w:color w:val="000000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ind w:firstLine="0"/>
        <w:jc w:val="center"/>
        <w:widowControl w:val="off"/>
        <w:rPr>
          <w:rFonts w:cs="Mangal"/>
          <w:color w:val="000000"/>
          <w:sz w:val="16"/>
        </w:rPr>
      </w:pPr>
      <w:r>
        <w:rPr>
          <w:rFonts w:cs="Mangal"/>
          <w:color w:val="000000"/>
          <w:sz w:val="16"/>
        </w:rPr>
      </w:r>
      <w:r/>
    </w:p>
    <w:p>
      <w:pPr>
        <w:ind w:firstLine="0"/>
        <w:jc w:val="center"/>
        <w:widowControl w:val="off"/>
        <w:rPr>
          <w:rFonts w:cs="Mangal"/>
          <w:b/>
          <w:color w:val="000000"/>
          <w:sz w:val="28"/>
          <w:szCs w:val="28"/>
          <w:lang w:bidi="hi-IN" w:eastAsia="hi-IN"/>
        </w:rPr>
      </w:pPr>
      <w:r>
        <w:rPr>
          <w:rFonts w:cs="Mangal"/>
          <w:b/>
          <w:color w:val="000000" w:themeColor="text1"/>
          <w:sz w:val="28"/>
          <w:szCs w:val="28"/>
          <w:lang w:bidi="hi-IN" w:eastAsia="hi-IN"/>
        </w:rPr>
        <w:t xml:space="preserve">РОЗПОРЯДЖЕННЯ </w:t>
      </w:r>
      <w:r/>
    </w:p>
    <w:p>
      <w:pPr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cs="Mangal"/>
          <w:color w:val="000000"/>
        </w:rPr>
      </w:pPr>
      <w:r>
        <w:rPr>
          <w:rFonts w:cs="Mangal"/>
          <w:color w:val="000000"/>
        </w:rPr>
      </w:r>
      <w:r/>
    </w:p>
    <w:p>
      <w:pPr>
        <w:ind w:firstLine="0"/>
        <w:widowControl w:val="off"/>
        <w:tabs>
          <w:tab w:val="clear" w:pos="1134" w:leader="none"/>
          <w:tab w:val="left" w:pos="4394" w:leader="none"/>
          <w:tab w:val="left" w:pos="7370" w:leader="none"/>
        </w:tabs>
        <w:rPr>
          <w:rFonts w:cs="Mangal"/>
          <w:color w:val="000000"/>
        </w:rPr>
      </w:pP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2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2</w:t>
      </w:r>
      <w:bookmarkStart w:id="0" w:name="_GoBack"/>
      <w:r/>
      <w:bookmarkEnd w:id="0"/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 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верес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ня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 202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2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 року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ab/>
        <w:t xml:space="preserve">м.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 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Мена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ab/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№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 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 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298</w:t>
      </w:r>
      <w:r/>
    </w:p>
    <w:p>
      <w:pPr>
        <w:ind w:right="5528" w:firstLine="0"/>
        <w:rPr>
          <w:b/>
          <w:color w:val="000000"/>
        </w:rPr>
      </w:pPr>
      <w:r>
        <w:rPr>
          <w:b/>
          <w:color w:val="000000"/>
        </w:rPr>
      </w:r>
      <w:r/>
    </w:p>
    <w:p>
      <w:pPr>
        <w:ind w:right="5528" w:firstLine="0"/>
        <w:rPr>
          <w:b/>
          <w:color w:val="000000"/>
        </w:rPr>
      </w:pPr>
      <w:r>
        <w:rPr>
          <w:b/>
          <w:color w:val="000000"/>
        </w:rPr>
        <w:t xml:space="preserve">Про внесення змін до </w:t>
      </w:r>
      <w:r>
        <w:rPr>
          <w:b/>
          <w:color w:val="000000"/>
        </w:rPr>
        <w:t xml:space="preserve"> </w:t>
      </w:r>
      <w:r>
        <w:rPr>
          <w:b/>
          <w:color w:val="000000"/>
        </w:rPr>
        <w:t xml:space="preserve">спеціального</w:t>
      </w:r>
      <w:r>
        <w:rPr>
          <w:b/>
          <w:color w:val="000000"/>
        </w:rPr>
        <w:t xml:space="preserve"> </w:t>
      </w:r>
      <w:r>
        <w:rPr>
          <w:b/>
          <w:color w:val="000000"/>
        </w:rPr>
        <w:t xml:space="preserve">фонд</w:t>
      </w:r>
      <w:r>
        <w:rPr>
          <w:b/>
          <w:color w:val="000000"/>
        </w:rPr>
        <w:t xml:space="preserve">у</w:t>
      </w:r>
      <w:r>
        <w:rPr>
          <w:b/>
          <w:color w:val="000000"/>
        </w:rPr>
        <w:t xml:space="preserve"> бюджету Менської</w:t>
      </w:r>
      <w:r>
        <w:rPr>
          <w:b/>
          <w:color w:val="000000"/>
        </w:rPr>
        <w:t xml:space="preserve"> </w:t>
      </w:r>
      <w:r>
        <w:rPr>
          <w:b/>
          <w:color w:val="000000"/>
        </w:rPr>
        <w:t xml:space="preserve">міської територіальної громади на 202</w:t>
      </w:r>
      <w:r>
        <w:rPr>
          <w:b/>
          <w:color w:val="000000"/>
        </w:rPr>
        <w:t xml:space="preserve">2</w:t>
      </w:r>
      <w:r>
        <w:rPr>
          <w:b/>
          <w:color w:val="000000"/>
        </w:rPr>
        <w:t xml:space="preserve"> рік</w:t>
      </w:r>
      <w:r/>
    </w:p>
    <w:p>
      <w:r/>
      <w:r/>
    </w:p>
    <w:p>
      <w:pPr>
        <w:spacing w:lineRule="atLeast" w:line="253"/>
        <w:tabs>
          <w:tab w:val="clear" w:pos="1134" w:leader="none"/>
        </w:tabs>
        <w:rPr>
          <w:sz w:val="28"/>
          <w:szCs w:val="28"/>
        </w:rPr>
        <w:pBdr>
          <w:between w:val="none" w:color="000000" w:sz="4" w:space="0"/>
        </w:pBdr>
      </w:pPr>
      <w:r>
        <w:rPr>
          <w:color w:val="000000"/>
          <w:sz w:val="28"/>
          <w:szCs w:val="28"/>
        </w:rPr>
        <w:t xml:space="preserve">Відповідно до положень Бюджетного кодексу України, Закону України «Про місцеве само</w:t>
      </w:r>
      <w:r>
        <w:rPr>
          <w:color w:val="000000"/>
          <w:sz w:val="28"/>
          <w:szCs w:val="28"/>
        </w:rPr>
        <w:t xml:space="preserve">врядування в Україні», рішення 15 </w:t>
      </w:r>
      <w:r>
        <w:rPr>
          <w:color w:val="000000"/>
          <w:sz w:val="28"/>
          <w:szCs w:val="28"/>
        </w:rPr>
        <w:t xml:space="preserve">сесії Менської міської ради 8 скликання від 2</w:t>
      </w:r>
      <w:r>
        <w:rPr>
          <w:color w:val="000000"/>
          <w:sz w:val="28"/>
          <w:szCs w:val="28"/>
        </w:rPr>
        <w:t xml:space="preserve">2</w:t>
      </w:r>
      <w:r>
        <w:rPr>
          <w:color w:val="000000"/>
          <w:sz w:val="28"/>
          <w:szCs w:val="28"/>
        </w:rPr>
        <w:t xml:space="preserve"> грудня 202</w:t>
      </w:r>
      <w:r>
        <w:rPr>
          <w:color w:val="000000"/>
          <w:sz w:val="28"/>
          <w:szCs w:val="28"/>
        </w:rPr>
        <w:t xml:space="preserve">1</w:t>
      </w:r>
      <w:r>
        <w:rPr>
          <w:color w:val="000000"/>
          <w:sz w:val="28"/>
          <w:szCs w:val="28"/>
        </w:rPr>
        <w:t xml:space="preserve"> року № </w:t>
      </w:r>
      <w:r>
        <w:rPr>
          <w:color w:val="000000"/>
          <w:sz w:val="28"/>
          <w:szCs w:val="28"/>
        </w:rPr>
        <w:t xml:space="preserve">899</w:t>
      </w:r>
      <w:r>
        <w:rPr>
          <w:color w:val="000000"/>
          <w:sz w:val="28"/>
          <w:szCs w:val="28"/>
        </w:rPr>
        <w:t xml:space="preserve"> «Про бюджет Менської міської територіальної громади на 202</w:t>
      </w:r>
      <w:r>
        <w:rPr>
          <w:color w:val="000000"/>
          <w:sz w:val="28"/>
          <w:szCs w:val="28"/>
        </w:rPr>
        <w:t xml:space="preserve">2</w:t>
      </w:r>
      <w:r>
        <w:rPr>
          <w:color w:val="000000"/>
          <w:sz w:val="28"/>
          <w:szCs w:val="28"/>
        </w:rPr>
        <w:t xml:space="preserve"> рік»</w:t>
      </w:r>
      <w:r>
        <w:rPr>
          <w:color w:val="000000"/>
          <w:sz w:val="28"/>
          <w:szCs w:val="28"/>
        </w:rPr>
        <w:t xml:space="preserve">, звернен</w:t>
      </w:r>
      <w:r>
        <w:rPr>
          <w:color w:val="000000"/>
          <w:sz w:val="28"/>
          <w:szCs w:val="28"/>
        </w:rPr>
        <w:t xml:space="preserve">ня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головн</w:t>
      </w:r>
      <w:r>
        <w:rPr>
          <w:color w:val="000000"/>
          <w:sz w:val="28"/>
          <w:szCs w:val="28"/>
        </w:rPr>
        <w:t xml:space="preserve">ого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розпорядник</w:t>
      </w:r>
      <w:r>
        <w:rPr>
          <w:color w:val="000000"/>
          <w:sz w:val="28"/>
          <w:szCs w:val="28"/>
        </w:rPr>
        <w:t xml:space="preserve">а</w:t>
      </w:r>
      <w:r>
        <w:rPr>
          <w:color w:val="000000"/>
          <w:sz w:val="28"/>
          <w:szCs w:val="28"/>
        </w:rPr>
        <w:t xml:space="preserve"> бюджетних коштів</w:t>
      </w:r>
      <w:r>
        <w:rPr>
          <w:color w:val="000000"/>
          <w:sz w:val="28"/>
          <w:szCs w:val="28"/>
        </w:rPr>
        <w:t xml:space="preserve">:</w:t>
      </w:r>
      <w:r/>
    </w:p>
    <w:p>
      <w:pPr>
        <w:pStyle w:val="891"/>
        <w:numPr>
          <w:ilvl w:val="0"/>
          <w:numId w:val="13"/>
        </w:numPr>
        <w:ind w:left="0" w:firstLine="567"/>
        <w:tabs>
          <w:tab w:val="left" w:pos="0" w:leader="none"/>
          <w:tab w:val="clear" w:pos="1134" w:leader="none"/>
        </w:tabs>
        <w:rPr>
          <w:sz w:val="28"/>
          <w:szCs w:val="28"/>
        </w:rPr>
        <w:pBdr>
          <w:top w:val="none" w:color="000000" w:sz="4" w:space="6"/>
          <w:between w:val="none" w:color="000000" w:sz="4" w:space="0"/>
        </w:pBdr>
      </w:pPr>
      <w:r>
        <w:rPr>
          <w:sz w:val="28"/>
          <w:szCs w:val="28"/>
        </w:rPr>
        <w:t xml:space="preserve">Внести зміни до </w:t>
      </w:r>
      <w:r>
        <w:rPr>
          <w:sz w:val="28"/>
          <w:szCs w:val="28"/>
        </w:rPr>
        <w:t xml:space="preserve">дохідної частини </w:t>
      </w:r>
      <w:r>
        <w:rPr>
          <w:sz w:val="28"/>
          <w:szCs w:val="28"/>
        </w:rPr>
        <w:t xml:space="preserve">спеціального фонду </w:t>
      </w:r>
      <w:r>
        <w:rPr>
          <w:sz w:val="28"/>
          <w:szCs w:val="28"/>
        </w:rPr>
        <w:t xml:space="preserve">Відділу освіти </w:t>
      </w:r>
      <w:r>
        <w:rPr>
          <w:sz w:val="28"/>
          <w:szCs w:val="28"/>
        </w:rPr>
        <w:t xml:space="preserve">Менської міської ради</w:t>
      </w:r>
      <w:r>
        <w:rPr>
          <w:sz w:val="28"/>
          <w:szCs w:val="28"/>
        </w:rPr>
        <w:t xml:space="preserve"> за рахунок </w:t>
      </w:r>
      <w:r>
        <w:rPr>
          <w:sz w:val="28"/>
          <w:szCs w:val="28"/>
        </w:rPr>
        <w:t xml:space="preserve">збільшення надходжень </w:t>
      </w:r>
      <w:r>
        <w:rPr>
          <w:sz w:val="28"/>
          <w:szCs w:val="28"/>
        </w:rPr>
        <w:t xml:space="preserve">благодійних</w:t>
      </w:r>
      <w:r>
        <w:rPr>
          <w:sz w:val="28"/>
          <w:szCs w:val="28"/>
        </w:rPr>
        <w:t xml:space="preserve"> внеск</w:t>
      </w:r>
      <w:r>
        <w:rPr>
          <w:sz w:val="28"/>
          <w:szCs w:val="28"/>
        </w:rPr>
        <w:t xml:space="preserve">ів</w:t>
      </w:r>
      <w:r>
        <w:rPr>
          <w:sz w:val="28"/>
          <w:szCs w:val="28"/>
        </w:rPr>
        <w:t xml:space="preserve">, грант</w:t>
      </w:r>
      <w:r>
        <w:rPr>
          <w:sz w:val="28"/>
          <w:szCs w:val="28"/>
        </w:rPr>
        <w:t xml:space="preserve">ів</w:t>
      </w:r>
      <w:r>
        <w:rPr>
          <w:sz w:val="28"/>
          <w:szCs w:val="28"/>
        </w:rPr>
        <w:t xml:space="preserve"> та дарунк</w:t>
      </w:r>
      <w:r>
        <w:rPr>
          <w:sz w:val="28"/>
          <w:szCs w:val="28"/>
        </w:rPr>
        <w:t xml:space="preserve">ів</w:t>
      </w:r>
      <w:r>
        <w:rPr>
          <w:sz w:val="28"/>
          <w:szCs w:val="28"/>
        </w:rPr>
        <w:t xml:space="preserve"> (код доходів 25020100)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суму </w:t>
      </w:r>
      <w:r>
        <w:rPr>
          <w:sz w:val="28"/>
          <w:szCs w:val="28"/>
        </w:rPr>
        <w:t xml:space="preserve">113653,70</w:t>
      </w:r>
      <w:r>
        <w:rPr>
          <w:sz w:val="28"/>
          <w:szCs w:val="28"/>
        </w:rPr>
        <w:t xml:space="preserve"> грн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Відповідно </w:t>
      </w:r>
      <w:r>
        <w:rPr>
          <w:sz w:val="28"/>
          <w:szCs w:val="28"/>
        </w:rPr>
        <w:t xml:space="preserve">збільшити кошторисні призначення</w:t>
      </w:r>
      <w:r>
        <w:rPr>
          <w:sz w:val="28"/>
          <w:szCs w:val="28"/>
        </w:rPr>
        <w:t xml:space="preserve"> видаткової частини</w:t>
      </w:r>
      <w:r>
        <w:rPr>
          <w:sz w:val="28"/>
          <w:szCs w:val="28"/>
        </w:rPr>
        <w:t xml:space="preserve"> спеціального фонду на оплату предметів, матеріалів, обладнання та інвентарю</w:t>
      </w:r>
      <w:r>
        <w:rPr>
          <w:sz w:val="28"/>
          <w:szCs w:val="28"/>
        </w:rPr>
        <w:t xml:space="preserve"> (оприбуткування </w:t>
      </w:r>
      <w:r>
        <w:rPr>
          <w:sz w:val="28"/>
          <w:szCs w:val="28"/>
        </w:rPr>
        <w:t xml:space="preserve">надходжень у натуральній формі)</w:t>
      </w:r>
      <w:r>
        <w:rPr>
          <w:sz w:val="28"/>
          <w:szCs w:val="28"/>
        </w:rPr>
        <w:t xml:space="preserve">:</w:t>
      </w:r>
      <w:r/>
    </w:p>
    <w:p>
      <w:pPr>
        <w:pStyle w:val="891"/>
        <w:numPr>
          <w:ilvl w:val="0"/>
          <w:numId w:val="15"/>
        </w:numPr>
        <w:ind w:left="0" w:firstLine="567"/>
        <w:tabs>
          <w:tab w:val="left" w:pos="0" w:leader="none"/>
          <w:tab w:val="clear" w:pos="1134" w:leader="none"/>
        </w:tabs>
        <w:rPr>
          <w:sz w:val="28"/>
          <w:szCs w:val="28"/>
        </w:rPr>
        <w:pBdr>
          <w:top w:val="none" w:color="000000" w:sz="4" w:space="6"/>
          <w:between w:val="none" w:color="000000" w:sz="4" w:space="0"/>
        </w:pBdr>
      </w:pPr>
      <w:r>
        <w:rPr>
          <w:sz w:val="28"/>
          <w:szCs w:val="28"/>
        </w:rPr>
        <w:t xml:space="preserve">по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наданн</w:t>
      </w:r>
      <w:r>
        <w:rPr>
          <w:sz w:val="28"/>
          <w:szCs w:val="28"/>
        </w:rPr>
        <w:t xml:space="preserve">ю</w:t>
      </w:r>
      <w:r>
        <w:rPr>
          <w:sz w:val="28"/>
          <w:szCs w:val="28"/>
        </w:rPr>
        <w:t xml:space="preserve"> дошкільної освіти на суму 21442,20 грн.</w:t>
      </w:r>
      <w:r/>
    </w:p>
    <w:p>
      <w:pPr>
        <w:ind w:firstLine="0"/>
        <w:tabs>
          <w:tab w:val="left" w:pos="0" w:leader="none"/>
          <w:tab w:val="clear" w:pos="1134" w:leader="none"/>
        </w:tabs>
        <w:rPr>
          <w:sz w:val="28"/>
          <w:szCs w:val="28"/>
        </w:rPr>
        <w:pBdr>
          <w:top w:val="none" w:color="000000" w:sz="4" w:space="6"/>
          <w:between w:val="none" w:color="000000" w:sz="4" w:space="0"/>
        </w:pBdr>
      </w:pPr>
      <w:r>
        <w:rPr>
          <w:sz w:val="28"/>
          <w:szCs w:val="28"/>
        </w:rPr>
        <w:t xml:space="preserve">(КПКВК МБ 0</w:t>
      </w:r>
      <w:r>
        <w:rPr>
          <w:sz w:val="28"/>
          <w:szCs w:val="28"/>
        </w:rPr>
        <w:t xml:space="preserve">611010</w:t>
      </w:r>
      <w:r>
        <w:rPr>
          <w:sz w:val="28"/>
          <w:szCs w:val="28"/>
        </w:rPr>
        <w:t xml:space="preserve"> КЕКВ 221</w:t>
      </w:r>
      <w:r>
        <w:rPr>
          <w:sz w:val="28"/>
          <w:szCs w:val="28"/>
        </w:rPr>
        <w:t xml:space="preserve">0 +</w:t>
      </w:r>
      <w:r>
        <w:rPr>
          <w:sz w:val="28"/>
          <w:szCs w:val="28"/>
        </w:rPr>
        <w:t xml:space="preserve">21442,20</w:t>
      </w:r>
      <w:r>
        <w:rPr>
          <w:sz w:val="28"/>
          <w:szCs w:val="28"/>
        </w:rPr>
        <w:t xml:space="preserve"> грн.</w:t>
      </w:r>
      <w:r>
        <w:rPr>
          <w:sz w:val="28"/>
          <w:szCs w:val="28"/>
        </w:rPr>
        <w:t xml:space="preserve">);</w:t>
      </w:r>
      <w:r/>
    </w:p>
    <w:p>
      <w:pPr>
        <w:pStyle w:val="891"/>
        <w:numPr>
          <w:ilvl w:val="0"/>
          <w:numId w:val="14"/>
        </w:numPr>
        <w:ind w:left="0" w:firstLine="567"/>
        <w:tabs>
          <w:tab w:val="left" w:pos="0" w:leader="none"/>
          <w:tab w:val="clear" w:pos="1134" w:leader="none"/>
        </w:tabs>
        <w:rPr>
          <w:sz w:val="28"/>
          <w:szCs w:val="28"/>
        </w:rPr>
        <w:pBdr>
          <w:top w:val="none" w:color="000000" w:sz="4" w:space="6"/>
          <w:between w:val="none" w:color="000000" w:sz="4" w:space="0"/>
        </w:pBdr>
      </w:pPr>
      <w:r>
        <w:rPr>
          <w:sz w:val="28"/>
          <w:szCs w:val="28"/>
        </w:rPr>
        <w:t xml:space="preserve">по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наданн</w:t>
      </w:r>
      <w:r>
        <w:rPr>
          <w:sz w:val="28"/>
          <w:szCs w:val="28"/>
        </w:rPr>
        <w:t xml:space="preserve">ю</w:t>
      </w:r>
      <w:r>
        <w:rPr>
          <w:sz w:val="28"/>
          <w:szCs w:val="28"/>
        </w:rPr>
        <w:t xml:space="preserve"> загальної середньої освіти на суму 74499,00 грн.</w:t>
      </w:r>
      <w:r/>
    </w:p>
    <w:p>
      <w:pPr>
        <w:ind w:firstLine="0"/>
        <w:tabs>
          <w:tab w:val="left" w:pos="0" w:leader="none"/>
          <w:tab w:val="clear" w:pos="1134" w:leader="none"/>
        </w:tabs>
        <w:rPr>
          <w:sz w:val="28"/>
          <w:szCs w:val="28"/>
        </w:rPr>
        <w:pBdr>
          <w:top w:val="none" w:color="000000" w:sz="4" w:space="6"/>
          <w:between w:val="none" w:color="000000" w:sz="4" w:space="0"/>
        </w:pBdr>
      </w:pPr>
      <w:r>
        <w:rPr>
          <w:sz w:val="28"/>
          <w:szCs w:val="28"/>
        </w:rPr>
        <w:t xml:space="preserve">(КПКВК МБ 0</w:t>
      </w:r>
      <w:r>
        <w:rPr>
          <w:sz w:val="28"/>
          <w:szCs w:val="28"/>
        </w:rPr>
        <w:t xml:space="preserve">611021 КЕКВ 2210 </w:t>
      </w:r>
      <w:r>
        <w:rPr>
          <w:sz w:val="28"/>
          <w:szCs w:val="28"/>
        </w:rPr>
        <w:t xml:space="preserve">+</w:t>
      </w:r>
      <w:r>
        <w:rPr>
          <w:sz w:val="28"/>
          <w:szCs w:val="28"/>
        </w:rPr>
        <w:t xml:space="preserve">74499,00</w:t>
      </w:r>
      <w:r>
        <w:rPr>
          <w:sz w:val="28"/>
          <w:szCs w:val="28"/>
        </w:rPr>
        <w:t xml:space="preserve"> грн.</w:t>
      </w:r>
      <w:r>
        <w:rPr>
          <w:sz w:val="28"/>
          <w:szCs w:val="28"/>
        </w:rPr>
        <w:t xml:space="preserve">);</w:t>
      </w:r>
      <w:r/>
    </w:p>
    <w:p>
      <w:pPr>
        <w:pStyle w:val="891"/>
        <w:numPr>
          <w:ilvl w:val="0"/>
          <w:numId w:val="14"/>
        </w:numPr>
        <w:ind w:left="0" w:firstLine="567"/>
        <w:tabs>
          <w:tab w:val="left" w:pos="0" w:leader="none"/>
          <w:tab w:val="clear" w:pos="1134" w:leader="none"/>
        </w:tabs>
        <w:rPr>
          <w:sz w:val="28"/>
          <w:szCs w:val="28"/>
        </w:rPr>
        <w:pBdr>
          <w:top w:val="none" w:color="000000" w:sz="4" w:space="6"/>
          <w:between w:val="none" w:color="000000" w:sz="4" w:space="0"/>
        </w:pBdr>
      </w:pPr>
      <w:r>
        <w:rPr>
          <w:sz w:val="28"/>
          <w:szCs w:val="28"/>
        </w:rPr>
        <w:t xml:space="preserve">по наданню позашкільної освіти на суму 3432,00 грн.</w:t>
      </w:r>
      <w:r/>
    </w:p>
    <w:p>
      <w:pPr>
        <w:ind w:firstLine="0"/>
        <w:tabs>
          <w:tab w:val="left" w:pos="0" w:leader="none"/>
          <w:tab w:val="clear" w:pos="1134" w:leader="none"/>
        </w:tabs>
        <w:rPr>
          <w:sz w:val="28"/>
          <w:szCs w:val="28"/>
        </w:rPr>
        <w:pBdr>
          <w:top w:val="none" w:color="000000" w:sz="4" w:space="6"/>
          <w:between w:val="none" w:color="000000" w:sz="4" w:space="0"/>
        </w:pBdr>
      </w:pPr>
      <w:r>
        <w:rPr>
          <w:sz w:val="28"/>
          <w:szCs w:val="28"/>
        </w:rPr>
        <w:t xml:space="preserve">(КПКВК МБ 0611070 КЕКВ 2210 +3432,00 грн.);</w:t>
      </w:r>
      <w:r/>
    </w:p>
    <w:p>
      <w:pPr>
        <w:pStyle w:val="891"/>
        <w:numPr>
          <w:ilvl w:val="0"/>
          <w:numId w:val="14"/>
        </w:numPr>
        <w:ind w:left="0" w:firstLine="567"/>
        <w:tabs>
          <w:tab w:val="left" w:pos="0" w:leader="none"/>
          <w:tab w:val="clear" w:pos="1134" w:leader="none"/>
        </w:tabs>
        <w:rPr>
          <w:sz w:val="28"/>
          <w:szCs w:val="28"/>
        </w:rPr>
        <w:pBdr>
          <w:top w:val="none" w:color="000000" w:sz="4" w:space="6"/>
          <w:between w:val="none" w:color="000000" w:sz="4" w:space="0"/>
        </w:pBdr>
      </w:pPr>
      <w:r>
        <w:rPr>
          <w:sz w:val="28"/>
          <w:szCs w:val="28"/>
        </w:rPr>
        <w:t xml:space="preserve">по н</w:t>
      </w:r>
      <w:r>
        <w:rPr>
          <w:sz w:val="28"/>
          <w:szCs w:val="28"/>
        </w:rPr>
        <w:t xml:space="preserve">аданн</w:t>
      </w:r>
      <w:r>
        <w:rPr>
          <w:sz w:val="28"/>
          <w:szCs w:val="28"/>
        </w:rPr>
        <w:t xml:space="preserve">ю</w:t>
      </w:r>
      <w:r>
        <w:rPr>
          <w:sz w:val="28"/>
          <w:szCs w:val="28"/>
        </w:rPr>
        <w:t xml:space="preserve"> спеціалізованої освіти мистецькими школами</w:t>
      </w:r>
      <w:r>
        <w:rPr>
          <w:sz w:val="28"/>
          <w:szCs w:val="28"/>
        </w:rPr>
        <w:t xml:space="preserve"> на суму 718,00 грн.</w:t>
      </w:r>
      <w:r/>
    </w:p>
    <w:p>
      <w:pPr>
        <w:ind w:firstLine="0"/>
        <w:tabs>
          <w:tab w:val="left" w:pos="0" w:leader="none"/>
          <w:tab w:val="clear" w:pos="1134" w:leader="none"/>
        </w:tabs>
        <w:rPr>
          <w:sz w:val="28"/>
          <w:szCs w:val="28"/>
        </w:rPr>
        <w:pBdr>
          <w:top w:val="none" w:color="000000" w:sz="4" w:space="6"/>
          <w:between w:val="none" w:color="000000" w:sz="4" w:space="0"/>
        </w:pBdr>
      </w:pPr>
      <w:r>
        <w:rPr>
          <w:sz w:val="28"/>
          <w:szCs w:val="28"/>
        </w:rPr>
        <w:t xml:space="preserve">(КПКВК МБ 0611080 КЕКВ 2210 +718,00 грн.);</w:t>
      </w:r>
      <w:r/>
    </w:p>
    <w:p>
      <w:pPr>
        <w:pStyle w:val="891"/>
        <w:numPr>
          <w:ilvl w:val="0"/>
          <w:numId w:val="14"/>
        </w:numPr>
        <w:ind w:left="0" w:firstLine="567"/>
        <w:tabs>
          <w:tab w:val="left" w:pos="0" w:leader="none"/>
          <w:tab w:val="clear" w:pos="1134" w:leader="none"/>
        </w:tabs>
        <w:rPr>
          <w:sz w:val="28"/>
          <w:szCs w:val="28"/>
        </w:rPr>
        <w:pBdr>
          <w:top w:val="none" w:color="000000" w:sz="4" w:space="6"/>
          <w:between w:val="none" w:color="000000" w:sz="4" w:space="0"/>
        </w:pBdr>
      </w:pPr>
      <w:r>
        <w:rPr>
          <w:sz w:val="28"/>
          <w:szCs w:val="28"/>
        </w:rPr>
        <w:t xml:space="preserve">по забезпеченню</w:t>
      </w:r>
      <w:r>
        <w:rPr>
          <w:sz w:val="28"/>
          <w:szCs w:val="28"/>
        </w:rPr>
        <w:t xml:space="preserve"> діяльності інших закладів у сфері освіти</w:t>
      </w:r>
      <w:r>
        <w:rPr>
          <w:sz w:val="28"/>
          <w:szCs w:val="28"/>
        </w:rPr>
        <w:t xml:space="preserve"> на суму 12644,50 грн.</w:t>
      </w:r>
      <w:r/>
    </w:p>
    <w:p>
      <w:pPr>
        <w:ind w:firstLine="0"/>
        <w:tabs>
          <w:tab w:val="left" w:pos="0" w:leader="none"/>
          <w:tab w:val="clear" w:pos="1134" w:leader="none"/>
        </w:tabs>
        <w:rPr>
          <w:sz w:val="28"/>
          <w:szCs w:val="28"/>
        </w:rPr>
        <w:pBdr>
          <w:top w:val="none" w:color="000000" w:sz="4" w:space="6"/>
          <w:between w:val="none" w:color="000000" w:sz="4" w:space="0"/>
        </w:pBdr>
      </w:pPr>
      <w:r>
        <w:rPr>
          <w:sz w:val="28"/>
          <w:szCs w:val="28"/>
        </w:rPr>
        <w:t xml:space="preserve">(КПКВК МБ 0611141 КЕКВ 2210 +12644,50 грн.);</w:t>
      </w:r>
      <w:r/>
    </w:p>
    <w:p>
      <w:pPr>
        <w:pStyle w:val="891"/>
        <w:numPr>
          <w:ilvl w:val="0"/>
          <w:numId w:val="14"/>
        </w:numPr>
        <w:ind w:left="0" w:firstLine="567"/>
        <w:tabs>
          <w:tab w:val="left" w:pos="0" w:leader="none"/>
          <w:tab w:val="clear" w:pos="1134" w:leader="none"/>
        </w:tabs>
        <w:rPr>
          <w:sz w:val="28"/>
          <w:szCs w:val="28"/>
        </w:rPr>
        <w:pBdr>
          <w:top w:val="none" w:color="000000" w:sz="4" w:space="6"/>
          <w:between w:val="none" w:color="000000" w:sz="4" w:space="0"/>
        </w:pBdr>
      </w:pPr>
      <w:r>
        <w:rPr>
          <w:sz w:val="28"/>
          <w:szCs w:val="28"/>
        </w:rPr>
        <w:t xml:space="preserve">по у</w:t>
      </w:r>
      <w:r>
        <w:rPr>
          <w:sz w:val="28"/>
          <w:szCs w:val="28"/>
        </w:rPr>
        <w:t xml:space="preserve">триманн</w:t>
      </w:r>
      <w:r>
        <w:rPr>
          <w:sz w:val="28"/>
          <w:szCs w:val="28"/>
        </w:rPr>
        <w:t xml:space="preserve">ю</w:t>
      </w:r>
      <w:r>
        <w:rPr>
          <w:sz w:val="28"/>
          <w:szCs w:val="28"/>
        </w:rPr>
        <w:t xml:space="preserve"> та навчально-тренувальн</w:t>
      </w:r>
      <w:r>
        <w:rPr>
          <w:sz w:val="28"/>
          <w:szCs w:val="28"/>
        </w:rPr>
        <w:t xml:space="preserve">ій роботі</w:t>
      </w:r>
      <w:r>
        <w:rPr>
          <w:sz w:val="28"/>
          <w:szCs w:val="28"/>
        </w:rPr>
        <w:t xml:space="preserve"> комунальних дитячо-юнацьких спортивних шкіл</w:t>
      </w:r>
      <w:r>
        <w:rPr>
          <w:sz w:val="28"/>
          <w:szCs w:val="28"/>
        </w:rPr>
        <w:t xml:space="preserve"> на суму 918,00 грн.</w:t>
      </w:r>
      <w:r/>
    </w:p>
    <w:p>
      <w:pPr>
        <w:ind w:firstLine="0"/>
        <w:tabs>
          <w:tab w:val="left" w:pos="0" w:leader="none"/>
          <w:tab w:val="clear" w:pos="1134" w:leader="none"/>
        </w:tabs>
        <w:rPr>
          <w:sz w:val="28"/>
          <w:szCs w:val="28"/>
        </w:rPr>
        <w:pBdr>
          <w:top w:val="none" w:color="000000" w:sz="4" w:space="6"/>
          <w:between w:val="none" w:color="000000" w:sz="4" w:space="0"/>
        </w:pBdr>
      </w:pPr>
      <w:r>
        <w:rPr>
          <w:sz w:val="28"/>
          <w:szCs w:val="28"/>
        </w:rPr>
        <w:t xml:space="preserve">(КПКВК МБ 0615031 КЕКВ 2210 +918,00 грн.).</w:t>
      </w:r>
      <w:r/>
    </w:p>
    <w:p>
      <w:pPr>
        <w:pStyle w:val="891"/>
        <w:numPr>
          <w:ilvl w:val="0"/>
          <w:numId w:val="13"/>
        </w:numPr>
        <w:ind w:left="0" w:firstLine="567"/>
        <w:tabs>
          <w:tab w:val="left" w:pos="0" w:leader="none"/>
          <w:tab w:val="clear" w:pos="1134" w:leader="none"/>
        </w:tabs>
        <w:rPr>
          <w:sz w:val="28"/>
          <w:szCs w:val="28"/>
        </w:rPr>
        <w:pBdr>
          <w:top w:val="none" w:color="000000" w:sz="4" w:space="6"/>
          <w:between w:val="none" w:color="000000" w:sz="4" w:space="0"/>
        </w:pBdr>
      </w:pPr>
      <w:r>
        <w:rPr>
          <w:sz w:val="28"/>
          <w:szCs w:val="28"/>
        </w:rPr>
        <w:t xml:space="preserve">Внести зміни до </w:t>
      </w:r>
      <w:r>
        <w:rPr>
          <w:sz w:val="28"/>
          <w:szCs w:val="28"/>
        </w:rPr>
        <w:t xml:space="preserve">видаткової</w:t>
      </w:r>
      <w:r>
        <w:rPr>
          <w:sz w:val="28"/>
          <w:szCs w:val="28"/>
        </w:rPr>
        <w:t xml:space="preserve"> частини спеціального фонду </w:t>
      </w:r>
      <w:r>
        <w:rPr>
          <w:sz w:val="28"/>
          <w:szCs w:val="28"/>
        </w:rPr>
        <w:t xml:space="preserve">Відділу освіти </w:t>
      </w:r>
      <w:r>
        <w:rPr>
          <w:sz w:val="28"/>
          <w:szCs w:val="28"/>
        </w:rPr>
        <w:t xml:space="preserve">Менської міської ради </w:t>
      </w:r>
      <w:r>
        <w:rPr>
          <w:sz w:val="28"/>
          <w:szCs w:val="28"/>
        </w:rPr>
        <w:t xml:space="preserve">в частині</w:t>
      </w:r>
      <w:r>
        <w:rPr>
          <w:sz w:val="28"/>
          <w:szCs w:val="28"/>
        </w:rPr>
        <w:t xml:space="preserve"> надходжень </w:t>
      </w:r>
      <w:r>
        <w:rPr>
          <w:sz w:val="28"/>
          <w:szCs w:val="28"/>
        </w:rPr>
        <w:t xml:space="preserve">благодійних</w:t>
      </w:r>
      <w:r>
        <w:rPr>
          <w:sz w:val="28"/>
          <w:szCs w:val="28"/>
        </w:rPr>
        <w:t xml:space="preserve"> внеск</w:t>
      </w:r>
      <w:r>
        <w:rPr>
          <w:sz w:val="28"/>
          <w:szCs w:val="28"/>
        </w:rPr>
        <w:t xml:space="preserve">ів</w:t>
      </w:r>
      <w:r>
        <w:rPr>
          <w:sz w:val="28"/>
          <w:szCs w:val="28"/>
        </w:rPr>
        <w:t xml:space="preserve">, грант</w:t>
      </w:r>
      <w:r>
        <w:rPr>
          <w:sz w:val="28"/>
          <w:szCs w:val="28"/>
        </w:rPr>
        <w:t xml:space="preserve">ів</w:t>
      </w:r>
      <w:r>
        <w:rPr>
          <w:sz w:val="28"/>
          <w:szCs w:val="28"/>
        </w:rPr>
        <w:t xml:space="preserve"> та дарунк</w:t>
      </w:r>
      <w:r>
        <w:rPr>
          <w:sz w:val="28"/>
          <w:szCs w:val="28"/>
        </w:rPr>
        <w:t xml:space="preserve">ів</w:t>
      </w:r>
      <w:r>
        <w:rPr>
          <w:sz w:val="28"/>
          <w:szCs w:val="28"/>
        </w:rPr>
        <w:t xml:space="preserve">  (код доходів 250</w:t>
      </w:r>
      <w:r>
        <w:rPr>
          <w:sz w:val="28"/>
          <w:szCs w:val="28"/>
        </w:rPr>
        <w:t xml:space="preserve">201</w:t>
      </w:r>
      <w:r>
        <w:rPr>
          <w:sz w:val="28"/>
          <w:szCs w:val="28"/>
        </w:rPr>
        <w:t xml:space="preserve">00) </w:t>
      </w:r>
      <w:r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наданн</w:t>
      </w:r>
      <w:r>
        <w:rPr>
          <w:sz w:val="28"/>
          <w:szCs w:val="28"/>
        </w:rPr>
        <w:t xml:space="preserve">ю загальної середньої освіти, </w:t>
      </w:r>
      <w:r>
        <w:rPr>
          <w:sz w:val="28"/>
          <w:szCs w:val="28"/>
        </w:rPr>
        <w:t xml:space="preserve">а саме: збільшити кошторисні призначення </w:t>
      </w:r>
      <w:r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предмети, матеріали, обладнання та інвентар</w:t>
      </w:r>
      <w:r>
        <w:rPr>
          <w:sz w:val="28"/>
          <w:szCs w:val="28"/>
        </w:rPr>
        <w:t xml:space="preserve"> на суму </w:t>
      </w:r>
      <w:r>
        <w:rPr>
          <w:sz w:val="28"/>
          <w:szCs w:val="28"/>
        </w:rPr>
        <w:t xml:space="preserve">2500</w:t>
      </w:r>
      <w:r>
        <w:rPr>
          <w:sz w:val="28"/>
          <w:szCs w:val="28"/>
        </w:rPr>
        <w:t xml:space="preserve">,00 грн.</w:t>
      </w:r>
      <w:r>
        <w:rPr>
          <w:sz w:val="28"/>
          <w:szCs w:val="28"/>
        </w:rPr>
        <w:t xml:space="preserve"> (для оплати за запчастини для </w:t>
      </w:r>
      <w:r>
        <w:rPr>
          <w:sz w:val="28"/>
          <w:szCs w:val="28"/>
        </w:rPr>
        <w:t xml:space="preserve">автотранспорту</w:t>
      </w:r>
      <w:r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за рахунок змен</w:t>
      </w:r>
      <w:r>
        <w:rPr>
          <w:sz w:val="28"/>
          <w:szCs w:val="28"/>
        </w:rPr>
        <w:t xml:space="preserve">шення кошторисних призначень на</w:t>
      </w:r>
      <w:r>
        <w:rPr>
          <w:sz w:val="28"/>
          <w:szCs w:val="28"/>
        </w:rPr>
        <w:t xml:space="preserve"> оплат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продуктів харчування</w:t>
      </w:r>
      <w:r>
        <w:rPr>
          <w:sz w:val="28"/>
          <w:szCs w:val="28"/>
        </w:rPr>
        <w:t xml:space="preserve"> на суму </w:t>
      </w:r>
      <w:r>
        <w:rPr>
          <w:sz w:val="28"/>
          <w:szCs w:val="28"/>
        </w:rPr>
        <w:t xml:space="preserve">2500</w:t>
      </w:r>
      <w:r>
        <w:rPr>
          <w:sz w:val="28"/>
          <w:szCs w:val="28"/>
        </w:rPr>
        <w:t xml:space="preserve">,00 грн. </w:t>
      </w:r>
      <w:r/>
    </w:p>
    <w:p>
      <w:pPr>
        <w:pStyle w:val="891"/>
        <w:ind w:left="0"/>
        <w:tabs>
          <w:tab w:val="left" w:pos="0" w:leader="none"/>
          <w:tab w:val="clear" w:pos="1134" w:leader="none"/>
        </w:tabs>
        <w:rPr>
          <w:sz w:val="28"/>
          <w:szCs w:val="28"/>
        </w:rPr>
        <w:pBdr>
          <w:top w:val="none" w:color="000000" w:sz="4" w:space="6"/>
          <w:between w:val="none" w:color="000000" w:sz="4" w:space="0"/>
        </w:pBdr>
      </w:pPr>
      <w:r>
        <w:rPr>
          <w:sz w:val="28"/>
          <w:szCs w:val="28"/>
        </w:rPr>
        <w:t xml:space="preserve">(КПКВК МБ 0</w:t>
      </w:r>
      <w:r>
        <w:rPr>
          <w:sz w:val="28"/>
          <w:szCs w:val="28"/>
        </w:rPr>
        <w:t xml:space="preserve">611021</w:t>
      </w:r>
      <w:r>
        <w:rPr>
          <w:sz w:val="28"/>
          <w:szCs w:val="28"/>
        </w:rPr>
        <w:t xml:space="preserve"> КЕКВ 22</w:t>
      </w:r>
      <w:r>
        <w:rPr>
          <w:sz w:val="28"/>
          <w:szCs w:val="28"/>
        </w:rPr>
        <w:t xml:space="preserve">10 +25</w:t>
      </w:r>
      <w:r>
        <w:rPr>
          <w:sz w:val="28"/>
          <w:szCs w:val="28"/>
        </w:rPr>
        <w:t xml:space="preserve">00,00 грн., КЕКВ 22</w:t>
      </w:r>
      <w:r>
        <w:rPr>
          <w:sz w:val="28"/>
          <w:szCs w:val="28"/>
        </w:rPr>
        <w:t xml:space="preserve">30 -2500,00 грн.)</w:t>
      </w:r>
      <w:r>
        <w:rPr>
          <w:sz w:val="28"/>
          <w:szCs w:val="28"/>
        </w:rPr>
        <w:t xml:space="preserve">.</w:t>
      </w:r>
      <w:r/>
    </w:p>
    <w:p>
      <w:pPr>
        <w:pStyle w:val="891"/>
        <w:ind w:left="0"/>
        <w:tabs>
          <w:tab w:val="left" w:pos="0" w:leader="none"/>
          <w:tab w:val="clear" w:pos="1134" w:leader="none"/>
        </w:tabs>
        <w:rPr>
          <w:sz w:val="28"/>
          <w:szCs w:val="28"/>
        </w:rPr>
        <w:pBdr>
          <w:top w:val="none" w:color="000000" w:sz="4" w:space="6"/>
          <w:between w:val="none" w:color="000000" w:sz="4" w:space="0"/>
        </w:pBdr>
      </w:pPr>
      <w:r>
        <w:rPr>
          <w:color w:val="000000"/>
          <w:sz w:val="28"/>
          <w:szCs w:val="28"/>
        </w:rPr>
        <w:t xml:space="preserve">3</w:t>
      </w:r>
      <w:r>
        <w:rPr>
          <w:color w:val="000000"/>
          <w:sz w:val="28"/>
          <w:szCs w:val="28"/>
        </w:rPr>
        <w:t xml:space="preserve">.</w:t>
      </w:r>
      <w:r>
        <w:rPr>
          <w:color w:val="000000"/>
          <w:sz w:val="28"/>
          <w:szCs w:val="28"/>
        </w:rPr>
        <w:t xml:space="preserve"> Контроль за викон</w:t>
      </w:r>
      <w:r>
        <w:rPr>
          <w:color w:val="000000"/>
          <w:sz w:val="28"/>
          <w:szCs w:val="28"/>
        </w:rPr>
        <w:t xml:space="preserve">анням розпорядження покласти на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начальника Фінансового управління Менської міської ради </w:t>
      </w:r>
      <w:r>
        <w:rPr>
          <w:color w:val="000000"/>
          <w:sz w:val="28"/>
          <w:szCs w:val="28"/>
        </w:rPr>
        <w:t xml:space="preserve">А.П.Нерослик</w:t>
      </w:r>
      <w:r>
        <w:rPr>
          <w:color w:val="000000"/>
          <w:sz w:val="28"/>
          <w:szCs w:val="28"/>
        </w:rPr>
        <w:t xml:space="preserve">.</w:t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0"/>
        <w:tabs>
          <w:tab w:val="clear" w:pos="1134" w:leader="none"/>
          <w:tab w:val="left" w:pos="6520" w:leader="none"/>
        </w:tabs>
        <w:rPr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Секретар ради</w:t>
        <w:tab/>
        <w:t xml:space="preserve">Юрій СТАЛЬНИЧЕНКО</w:t>
      </w:r>
      <w:r/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851" w:right="567" w:bottom="851" w:left="1701" w:header="283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Mangal">
    <w:panose1 w:val="02020603050405020304"/>
  </w:font>
  <w:font w:name="Courier New">
    <w:panose1 w:val="02070309020205020404"/>
  </w:font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03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03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01"/>
      <w:jc w:val="center"/>
    </w:pPr>
    <w:fldSimple w:instr="PAGE \* MERGEFORMAT">
      <w:r>
        <w:t xml:space="preserve">1</w:t>
      </w:r>
    </w:fldSimple>
    <w:r/>
    <w:r/>
  </w:p>
  <w:p>
    <w:pPr>
      <w:pStyle w:val="901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r>
      <w:t xml:space="preserve">                                                        </w:t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0" t="0" r="0" b="0"/>
              <wp:docPr id="1" name="Рисунок 1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59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8" w:hanging="180"/>
      </w:pPr>
    </w:lvl>
  </w:abstractNum>
  <w:abstractNum w:abstractNumId="2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1288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448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608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22" w:hanging="855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5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5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27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9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71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43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15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87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9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319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1">
    <w:multiLevelType w:val="hybridMultilevel"/>
    <w:lvl w:ilvl="0">
      <w:start w:val="21"/>
      <w:numFmt w:val="bullet"/>
      <w:isLgl w:val="false"/>
      <w:suff w:val="tab"/>
      <w:lvlText w:val="-"/>
      <w:lvlJc w:val="left"/>
      <w:pPr>
        <w:ind w:left="1002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162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22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002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162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22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9"/>
  </w:num>
  <w:num w:numId="4">
    <w:abstractNumId w:val="12"/>
  </w:num>
  <w:num w:numId="5">
    <w:abstractNumId w:val="7"/>
  </w:num>
  <w:num w:numId="6">
    <w:abstractNumId w:val="3"/>
  </w:num>
  <w:num w:numId="7">
    <w:abstractNumId w:val="1"/>
  </w:num>
  <w:num w:numId="8">
    <w:abstractNumId w:val="2"/>
  </w:num>
  <w:num w:numId="9">
    <w:abstractNumId w:val="10"/>
  </w:num>
  <w:num w:numId="10">
    <w:abstractNumId w:val="8"/>
  </w:num>
  <w:num w:numId="11">
    <w:abstractNumId w:val="5"/>
  </w:num>
  <w:num w:numId="12">
    <w:abstractNumId w:val="0"/>
  </w:num>
  <w:num w:numId="13">
    <w:abstractNumId w:val="4"/>
  </w:num>
  <w:num w:numId="14">
    <w:abstractNumId w:val="14"/>
  </w:num>
  <w:num w:numId="15">
    <w:abstractNumId w:val="1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21">
    <w:name w:val="Heading 1 Char"/>
    <w:basedOn w:val="767"/>
    <w:link w:val="758"/>
    <w:uiPriority w:val="9"/>
    <w:rPr>
      <w:rFonts w:ascii="Arial" w:hAnsi="Arial" w:cs="Arial" w:eastAsia="Arial"/>
      <w:sz w:val="40"/>
      <w:szCs w:val="40"/>
    </w:rPr>
  </w:style>
  <w:style w:type="character" w:styleId="722">
    <w:name w:val="Heading 2 Char"/>
    <w:basedOn w:val="767"/>
    <w:link w:val="759"/>
    <w:uiPriority w:val="9"/>
    <w:rPr>
      <w:rFonts w:ascii="Arial" w:hAnsi="Arial" w:cs="Arial" w:eastAsia="Arial"/>
      <w:sz w:val="34"/>
    </w:rPr>
  </w:style>
  <w:style w:type="character" w:styleId="723">
    <w:name w:val="Heading 3 Char"/>
    <w:basedOn w:val="767"/>
    <w:link w:val="760"/>
    <w:uiPriority w:val="9"/>
    <w:rPr>
      <w:rFonts w:ascii="Arial" w:hAnsi="Arial" w:cs="Arial" w:eastAsia="Arial"/>
      <w:sz w:val="30"/>
      <w:szCs w:val="30"/>
    </w:rPr>
  </w:style>
  <w:style w:type="character" w:styleId="724">
    <w:name w:val="Heading 4 Char"/>
    <w:basedOn w:val="767"/>
    <w:link w:val="761"/>
    <w:uiPriority w:val="9"/>
    <w:rPr>
      <w:rFonts w:ascii="Arial" w:hAnsi="Arial" w:cs="Arial" w:eastAsia="Arial"/>
      <w:b/>
      <w:bCs/>
      <w:sz w:val="26"/>
      <w:szCs w:val="26"/>
    </w:rPr>
  </w:style>
  <w:style w:type="character" w:styleId="725">
    <w:name w:val="Heading 5 Char"/>
    <w:basedOn w:val="767"/>
    <w:link w:val="762"/>
    <w:uiPriority w:val="9"/>
    <w:rPr>
      <w:rFonts w:ascii="Arial" w:hAnsi="Arial" w:cs="Arial" w:eastAsia="Arial"/>
      <w:b/>
      <w:bCs/>
      <w:sz w:val="24"/>
      <w:szCs w:val="24"/>
    </w:rPr>
  </w:style>
  <w:style w:type="character" w:styleId="726">
    <w:name w:val="Heading 6 Char"/>
    <w:basedOn w:val="767"/>
    <w:link w:val="763"/>
    <w:uiPriority w:val="9"/>
    <w:rPr>
      <w:rFonts w:ascii="Arial" w:hAnsi="Arial" w:cs="Arial" w:eastAsia="Arial"/>
      <w:b/>
      <w:bCs/>
      <w:sz w:val="22"/>
      <w:szCs w:val="22"/>
    </w:rPr>
  </w:style>
  <w:style w:type="character" w:styleId="727">
    <w:name w:val="Heading 7 Char"/>
    <w:basedOn w:val="767"/>
    <w:link w:val="76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28">
    <w:name w:val="Heading 8 Char"/>
    <w:basedOn w:val="767"/>
    <w:link w:val="765"/>
    <w:uiPriority w:val="9"/>
    <w:rPr>
      <w:rFonts w:ascii="Arial" w:hAnsi="Arial" w:cs="Arial" w:eastAsia="Arial"/>
      <w:i/>
      <w:iCs/>
      <w:sz w:val="22"/>
      <w:szCs w:val="22"/>
    </w:rPr>
  </w:style>
  <w:style w:type="character" w:styleId="729">
    <w:name w:val="Heading 9 Char"/>
    <w:basedOn w:val="767"/>
    <w:link w:val="766"/>
    <w:uiPriority w:val="9"/>
    <w:rPr>
      <w:rFonts w:ascii="Arial" w:hAnsi="Arial" w:cs="Arial" w:eastAsia="Arial"/>
      <w:i/>
      <w:iCs/>
      <w:sz w:val="21"/>
      <w:szCs w:val="21"/>
    </w:rPr>
  </w:style>
  <w:style w:type="character" w:styleId="730">
    <w:name w:val="Title Char"/>
    <w:basedOn w:val="767"/>
    <w:link w:val="893"/>
    <w:uiPriority w:val="10"/>
    <w:rPr>
      <w:sz w:val="48"/>
      <w:szCs w:val="48"/>
    </w:rPr>
  </w:style>
  <w:style w:type="character" w:styleId="731">
    <w:name w:val="Subtitle Char"/>
    <w:basedOn w:val="767"/>
    <w:link w:val="895"/>
    <w:uiPriority w:val="11"/>
    <w:rPr>
      <w:sz w:val="24"/>
      <w:szCs w:val="24"/>
    </w:rPr>
  </w:style>
  <w:style w:type="character" w:styleId="732">
    <w:name w:val="Quote Char"/>
    <w:link w:val="897"/>
    <w:uiPriority w:val="29"/>
    <w:rPr>
      <w:i/>
    </w:rPr>
  </w:style>
  <w:style w:type="character" w:styleId="733">
    <w:name w:val="Intense Quote Char"/>
    <w:link w:val="899"/>
    <w:uiPriority w:val="30"/>
    <w:rPr>
      <w:i/>
    </w:rPr>
  </w:style>
  <w:style w:type="character" w:styleId="734">
    <w:name w:val="Header Char"/>
    <w:basedOn w:val="767"/>
    <w:link w:val="901"/>
    <w:uiPriority w:val="99"/>
  </w:style>
  <w:style w:type="character" w:styleId="735">
    <w:name w:val="Footer Char"/>
    <w:basedOn w:val="767"/>
    <w:link w:val="903"/>
    <w:uiPriority w:val="99"/>
  </w:style>
  <w:style w:type="table" w:styleId="736">
    <w:name w:val="Plain Table 1"/>
    <w:basedOn w:val="76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7">
    <w:name w:val="Plain Table 2"/>
    <w:basedOn w:val="768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8">
    <w:name w:val="Plain Table 3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39">
    <w:name w:val="Plain Table 4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Plain Table 5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41">
    <w:name w:val="Grid Table 1 Light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Grid Table 2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43">
    <w:name w:val="Grid Table 3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4">
    <w:name w:val="Grid Table 4"/>
    <w:basedOn w:val="76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45">
    <w:name w:val="Grid Table 5 Dark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46">
    <w:name w:val="Grid Table 6 Colorful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47">
    <w:name w:val="Grid Table 7 Colorful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48">
    <w:name w:val="List Table 1 Light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49">
    <w:name w:val="List Table 2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50">
    <w:name w:val="List Table 3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5 Dark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6 Colorful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54">
    <w:name w:val="List Table 7 Colorful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character" w:styleId="755">
    <w:name w:val="Footnote Text Char"/>
    <w:link w:val="928"/>
    <w:uiPriority w:val="99"/>
    <w:rPr>
      <w:sz w:val="18"/>
    </w:rPr>
  </w:style>
  <w:style w:type="character" w:styleId="756">
    <w:name w:val="Endnote Text Char"/>
    <w:link w:val="772"/>
    <w:uiPriority w:val="99"/>
    <w:rPr>
      <w:sz w:val="20"/>
    </w:rPr>
  </w:style>
  <w:style w:type="paragraph" w:styleId="757" w:default="1">
    <w:name w:val="Normal"/>
    <w:qFormat/>
    <w:rPr>
      <w:rFonts w:ascii="Times New Roman" w:hAnsi="Times New Roman" w:cs="Times New Roman" w:eastAsia="Times New Roman"/>
      <w:sz w:val="28"/>
    </w:rPr>
    <w:pPr>
      <w:ind w:firstLine="567"/>
      <w:jc w:val="both"/>
      <w:spacing w:lineRule="auto" w:line="240" w:after="0"/>
      <w:tabs>
        <w:tab w:val="left" w:pos="1134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</w:pBdr>
    </w:pPr>
  </w:style>
  <w:style w:type="paragraph" w:styleId="758">
    <w:name w:val="Heading 1"/>
    <w:basedOn w:val="757"/>
    <w:next w:val="757"/>
    <w:link w:val="88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759">
    <w:name w:val="Heading 2"/>
    <w:basedOn w:val="757"/>
    <w:next w:val="757"/>
    <w:link w:val="883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760">
    <w:name w:val="Heading 3"/>
    <w:basedOn w:val="757"/>
    <w:next w:val="757"/>
    <w:link w:val="884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61">
    <w:name w:val="Heading 4"/>
    <w:basedOn w:val="757"/>
    <w:next w:val="757"/>
    <w:link w:val="885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62">
    <w:name w:val="Heading 5"/>
    <w:basedOn w:val="757"/>
    <w:next w:val="757"/>
    <w:link w:val="88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63">
    <w:name w:val="Heading 6"/>
    <w:basedOn w:val="757"/>
    <w:next w:val="757"/>
    <w:link w:val="887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764">
    <w:name w:val="Heading 7"/>
    <w:basedOn w:val="757"/>
    <w:next w:val="757"/>
    <w:link w:val="888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765">
    <w:name w:val="Heading 8"/>
    <w:basedOn w:val="757"/>
    <w:next w:val="757"/>
    <w:link w:val="889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766">
    <w:name w:val="Heading 9"/>
    <w:basedOn w:val="757"/>
    <w:next w:val="757"/>
    <w:link w:val="890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67" w:default="1">
    <w:name w:val="Default Paragraph Font"/>
    <w:uiPriority w:val="1"/>
    <w:semiHidden/>
    <w:unhideWhenUsed/>
  </w:style>
  <w:style w:type="table" w:styleId="76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69" w:default="1">
    <w:name w:val="No List"/>
    <w:uiPriority w:val="99"/>
    <w:semiHidden/>
    <w:unhideWhenUsed/>
  </w:style>
  <w:style w:type="paragraph" w:styleId="770">
    <w:name w:val="Caption"/>
    <w:basedOn w:val="757"/>
    <w:next w:val="757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71" w:customStyle="1">
    <w:name w:val="Caption Char"/>
    <w:uiPriority w:val="99"/>
  </w:style>
  <w:style w:type="paragraph" w:styleId="772">
    <w:name w:val="endnote text"/>
    <w:basedOn w:val="757"/>
    <w:link w:val="773"/>
    <w:uiPriority w:val="99"/>
    <w:semiHidden/>
    <w:unhideWhenUsed/>
    <w:rPr>
      <w:sz w:val="20"/>
    </w:rPr>
  </w:style>
  <w:style w:type="character" w:styleId="773" w:customStyle="1">
    <w:name w:val="Текст концевой сноски Знак"/>
    <w:link w:val="772"/>
    <w:uiPriority w:val="99"/>
    <w:rPr>
      <w:sz w:val="20"/>
    </w:rPr>
  </w:style>
  <w:style w:type="character" w:styleId="774">
    <w:name w:val="endnote reference"/>
    <w:basedOn w:val="767"/>
    <w:uiPriority w:val="99"/>
    <w:semiHidden/>
    <w:unhideWhenUsed/>
    <w:rPr>
      <w:vertAlign w:val="superscript"/>
    </w:rPr>
  </w:style>
  <w:style w:type="paragraph" w:styleId="775">
    <w:name w:val="table of figures"/>
    <w:basedOn w:val="757"/>
    <w:next w:val="757"/>
    <w:uiPriority w:val="99"/>
    <w:unhideWhenUsed/>
  </w:style>
  <w:style w:type="table" w:styleId="776" w:customStyle="1">
    <w:name w:val="Table Grid Light"/>
    <w:basedOn w:val="768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7" w:customStyle="1">
    <w:name w:val="Звичайна таблиця 11"/>
    <w:basedOn w:val="768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8" w:customStyle="1">
    <w:name w:val="Звичайна таблиця 21"/>
    <w:basedOn w:val="768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9" w:customStyle="1">
    <w:name w:val="Звичайна таблиця 31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80" w:customStyle="1">
    <w:name w:val="Звичайна таблиця 41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 w:customStyle="1">
    <w:name w:val="Звичайна таблиця 51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82" w:customStyle="1">
    <w:name w:val="Таблиця-сітка 1 (світла)1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 w:customStyle="1">
    <w:name w:val="Grid Table 1 Light - Accent 1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 w:customStyle="1">
    <w:name w:val="Grid Table 1 Light - Accent 2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 w:customStyle="1">
    <w:name w:val="Grid Table 1 Light - Accent 3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 w:customStyle="1">
    <w:name w:val="Grid Table 1 Light - Accent 4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 w:customStyle="1">
    <w:name w:val="Grid Table 1 Light - Accent 5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 w:customStyle="1">
    <w:name w:val="Grid Table 1 Light - Accent 6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 w:customStyle="1">
    <w:name w:val="Таблиця-сітка 21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90" w:customStyle="1">
    <w:name w:val="Grid Table 2 - Accent 1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91" w:customStyle="1">
    <w:name w:val="Grid Table 2 - Accent 2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92" w:customStyle="1">
    <w:name w:val="Grid Table 2 - Accent 3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93" w:customStyle="1">
    <w:name w:val="Grid Table 2 - Accent 4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94" w:customStyle="1">
    <w:name w:val="Grid Table 2 - Accent 5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95" w:customStyle="1">
    <w:name w:val="Grid Table 2 - Accent 6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96" w:customStyle="1">
    <w:name w:val="Таблиця-сітка 31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7" w:customStyle="1">
    <w:name w:val="Grid Table 3 - Accent 1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8" w:customStyle="1">
    <w:name w:val="Grid Table 3 - Accent 2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9" w:customStyle="1">
    <w:name w:val="Grid Table 3 - Accent 3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0" w:customStyle="1">
    <w:name w:val="Grid Table 3 - Accent 4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1" w:customStyle="1">
    <w:name w:val="Grid Table 3 - Accent 5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2" w:customStyle="1">
    <w:name w:val="Grid Table 3 - Accent 6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3" w:customStyle="1">
    <w:name w:val="Таблиця-сітка 41"/>
    <w:basedOn w:val="76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04" w:customStyle="1">
    <w:name w:val="Grid Table 4 - Accent 1"/>
    <w:basedOn w:val="76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805" w:customStyle="1">
    <w:name w:val="Grid Table 4 - Accent 2"/>
    <w:basedOn w:val="76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806" w:customStyle="1">
    <w:name w:val="Grid Table 4 - Accent 3"/>
    <w:basedOn w:val="76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807" w:customStyle="1">
    <w:name w:val="Grid Table 4 - Accent 4"/>
    <w:basedOn w:val="76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808" w:customStyle="1">
    <w:name w:val="Grid Table 4 - Accent 5"/>
    <w:basedOn w:val="76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809" w:customStyle="1">
    <w:name w:val="Grid Table 4 - Accent 6"/>
    <w:basedOn w:val="76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810" w:customStyle="1">
    <w:name w:val="Таблиця-сітка 5 (темна)1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811" w:customStyle="1">
    <w:name w:val="Grid Table 5 Dark- Accent 1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812" w:customStyle="1">
    <w:name w:val="Grid Table 5 Dark - Accent 2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813" w:customStyle="1">
    <w:name w:val="Grid Table 5 Dark - Accent 3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814" w:customStyle="1">
    <w:name w:val="Grid Table 5 Dark- Accent 4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815" w:customStyle="1">
    <w:name w:val="Grid Table 5 Dark - Accent 5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816" w:customStyle="1">
    <w:name w:val="Grid Table 5 Dark - Accent 6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817" w:customStyle="1">
    <w:name w:val="Таблиця-сітка 6 (кольорова)1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18" w:customStyle="1">
    <w:name w:val="Grid Table 6 Colorful - Accent 1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819" w:customStyle="1">
    <w:name w:val="Grid Table 6 Colorful - Accent 2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20" w:customStyle="1">
    <w:name w:val="Grid Table 6 Colorful - Accent 3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21" w:customStyle="1">
    <w:name w:val="Grid Table 6 Colorful - Accent 4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22" w:customStyle="1">
    <w:name w:val="Grid Table 6 Colorful - Accent 5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23" w:customStyle="1">
    <w:name w:val="Grid Table 6 Colorful - Accent 6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24" w:customStyle="1">
    <w:name w:val="Таблиця-сітка 7 (кольорова)1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25" w:customStyle="1">
    <w:name w:val="Grid Table 7 Colorful - Accent 1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26" w:customStyle="1">
    <w:name w:val="Grid Table 7 Colorful - Accent 2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27" w:customStyle="1">
    <w:name w:val="Grid Table 7 Colorful - Accent 3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28" w:customStyle="1">
    <w:name w:val="Grid Table 7 Colorful - Accent 4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29" w:customStyle="1">
    <w:name w:val="Grid Table 7 Colorful - Accent 5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30" w:customStyle="1">
    <w:name w:val="Grid Table 7 Colorful - Accent 6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31" w:customStyle="1">
    <w:name w:val="Таблиця-список 1 (світлий)1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32" w:customStyle="1">
    <w:name w:val="List Table 1 Light - Accent 1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33" w:customStyle="1">
    <w:name w:val="List Table 1 Light - Accent 2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34" w:customStyle="1">
    <w:name w:val="List Table 1 Light - Accent 3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35" w:customStyle="1">
    <w:name w:val="List Table 1 Light - Accent 4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36" w:customStyle="1">
    <w:name w:val="List Table 1 Light - Accent 5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37" w:customStyle="1">
    <w:name w:val="List Table 1 Light - Accent 6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38" w:customStyle="1">
    <w:name w:val="Таблиця-список 21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39" w:customStyle="1">
    <w:name w:val="List Table 2 - Accent 1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840" w:customStyle="1">
    <w:name w:val="List Table 2 - Accent 2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41" w:customStyle="1">
    <w:name w:val="List Table 2 - Accent 3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42" w:customStyle="1">
    <w:name w:val="List Table 2 - Accent 4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43" w:customStyle="1">
    <w:name w:val="List Table 2 - Accent 5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44" w:customStyle="1">
    <w:name w:val="List Table 2 - Accent 6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45" w:customStyle="1">
    <w:name w:val="Таблиця-список 31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6" w:customStyle="1">
    <w:name w:val="List Table 3 - Accent 1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7" w:customStyle="1">
    <w:name w:val="List Table 3 - Accent 2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8" w:customStyle="1">
    <w:name w:val="List Table 3 - Accent 3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9" w:customStyle="1">
    <w:name w:val="List Table 3 - Accent 4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0" w:customStyle="1">
    <w:name w:val="List Table 3 - Accent 5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1" w:customStyle="1">
    <w:name w:val="List Table 3 - Accent 6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2" w:customStyle="1">
    <w:name w:val="Таблиця-список 41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3" w:customStyle="1">
    <w:name w:val="List Table 4 - Accent 1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4" w:customStyle="1">
    <w:name w:val="List Table 4 - Accent 2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5" w:customStyle="1">
    <w:name w:val="List Table 4 - Accent 3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6" w:customStyle="1">
    <w:name w:val="List Table 4 - Accent 4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7" w:customStyle="1">
    <w:name w:val="List Table 4 - Accent 5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8" w:customStyle="1">
    <w:name w:val="List Table 4 - Accent 6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9" w:customStyle="1">
    <w:name w:val="Таблиця-список 5 (темний)1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0" w:customStyle="1">
    <w:name w:val="List Table 5 Dark - Accent 1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1" w:customStyle="1">
    <w:name w:val="List Table 5 Dark - Accent 2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2" w:customStyle="1">
    <w:name w:val="List Table 5 Dark - Accent 3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3" w:customStyle="1">
    <w:name w:val="List Table 5 Dark - Accent 4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4" w:customStyle="1">
    <w:name w:val="List Table 5 Dark - Accent 5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5" w:customStyle="1">
    <w:name w:val="List Table 5 Dark - Accent 6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6" w:customStyle="1">
    <w:name w:val="Таблиця-список 6 (кольоровий)1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67" w:customStyle="1">
    <w:name w:val="List Table 6 Colorful - Accent 1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68" w:customStyle="1">
    <w:name w:val="List Table 6 Colorful - Accent 2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69" w:customStyle="1">
    <w:name w:val="List Table 6 Colorful - Accent 3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70" w:customStyle="1">
    <w:name w:val="List Table 6 Colorful - Accent 4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71" w:customStyle="1">
    <w:name w:val="List Table 6 Colorful - Accent 5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72" w:customStyle="1">
    <w:name w:val="List Table 6 Colorful - Accent 6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73" w:customStyle="1">
    <w:name w:val="Таблиця-список 7 (кольоровий)1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74" w:customStyle="1">
    <w:name w:val="List Table 7 Colorful - Accent 1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75" w:customStyle="1">
    <w:name w:val="List Table 7 Colorful - Accent 2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76" w:customStyle="1">
    <w:name w:val="List Table 7 Colorful - Accent 3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77" w:customStyle="1">
    <w:name w:val="List Table 7 Colorful - Accent 4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78" w:customStyle="1">
    <w:name w:val="List Table 7 Colorful - Accent 5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79" w:customStyle="1">
    <w:name w:val="List Table 7 Colorful - Accent 6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80" w:customStyle="1">
    <w:name w:val="Lined - Accent"/>
    <w:basedOn w:val="76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881" w:customStyle="1">
    <w:name w:val="Bordered &amp; Lined - Accent"/>
    <w:basedOn w:val="76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character" w:styleId="882" w:customStyle="1">
    <w:name w:val="Заголовок 1 Знак"/>
    <w:basedOn w:val="767"/>
    <w:link w:val="758"/>
    <w:uiPriority w:val="9"/>
    <w:rPr>
      <w:rFonts w:ascii="Arial" w:hAnsi="Arial" w:cs="Arial" w:eastAsia="Arial"/>
      <w:sz w:val="40"/>
      <w:szCs w:val="40"/>
    </w:rPr>
  </w:style>
  <w:style w:type="character" w:styleId="883" w:customStyle="1">
    <w:name w:val="Заголовок 2 Знак"/>
    <w:basedOn w:val="767"/>
    <w:link w:val="759"/>
    <w:uiPriority w:val="9"/>
    <w:rPr>
      <w:rFonts w:ascii="Arial" w:hAnsi="Arial" w:cs="Arial" w:eastAsia="Arial"/>
      <w:sz w:val="34"/>
    </w:rPr>
  </w:style>
  <w:style w:type="character" w:styleId="884" w:customStyle="1">
    <w:name w:val="Заголовок 3 Знак"/>
    <w:basedOn w:val="767"/>
    <w:link w:val="760"/>
    <w:uiPriority w:val="9"/>
    <w:rPr>
      <w:rFonts w:ascii="Arial" w:hAnsi="Arial" w:cs="Arial" w:eastAsia="Arial"/>
      <w:sz w:val="30"/>
      <w:szCs w:val="30"/>
    </w:rPr>
  </w:style>
  <w:style w:type="character" w:styleId="885" w:customStyle="1">
    <w:name w:val="Заголовок 4 Знак"/>
    <w:basedOn w:val="767"/>
    <w:link w:val="761"/>
    <w:uiPriority w:val="9"/>
    <w:rPr>
      <w:rFonts w:ascii="Arial" w:hAnsi="Arial" w:cs="Arial" w:eastAsia="Arial"/>
      <w:b/>
      <w:bCs/>
      <w:sz w:val="26"/>
      <w:szCs w:val="26"/>
    </w:rPr>
  </w:style>
  <w:style w:type="character" w:styleId="886" w:customStyle="1">
    <w:name w:val="Заголовок 5 Знак"/>
    <w:basedOn w:val="767"/>
    <w:link w:val="762"/>
    <w:uiPriority w:val="9"/>
    <w:rPr>
      <w:rFonts w:ascii="Arial" w:hAnsi="Arial" w:cs="Arial" w:eastAsia="Arial"/>
      <w:b/>
      <w:bCs/>
      <w:sz w:val="24"/>
      <w:szCs w:val="24"/>
    </w:rPr>
  </w:style>
  <w:style w:type="character" w:styleId="887" w:customStyle="1">
    <w:name w:val="Заголовок 6 Знак"/>
    <w:basedOn w:val="767"/>
    <w:link w:val="763"/>
    <w:uiPriority w:val="9"/>
    <w:rPr>
      <w:rFonts w:ascii="Arial" w:hAnsi="Arial" w:cs="Arial" w:eastAsia="Arial"/>
      <w:b/>
      <w:bCs/>
      <w:sz w:val="22"/>
      <w:szCs w:val="22"/>
    </w:rPr>
  </w:style>
  <w:style w:type="character" w:styleId="888" w:customStyle="1">
    <w:name w:val="Заголовок 7 Знак"/>
    <w:basedOn w:val="767"/>
    <w:link w:val="76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889" w:customStyle="1">
    <w:name w:val="Заголовок 8 Знак"/>
    <w:basedOn w:val="767"/>
    <w:link w:val="765"/>
    <w:uiPriority w:val="9"/>
    <w:rPr>
      <w:rFonts w:ascii="Arial" w:hAnsi="Arial" w:cs="Arial" w:eastAsia="Arial"/>
      <w:i/>
      <w:iCs/>
      <w:sz w:val="22"/>
      <w:szCs w:val="22"/>
    </w:rPr>
  </w:style>
  <w:style w:type="character" w:styleId="890" w:customStyle="1">
    <w:name w:val="Заголовок 9 Знак"/>
    <w:basedOn w:val="767"/>
    <w:link w:val="766"/>
    <w:uiPriority w:val="9"/>
    <w:rPr>
      <w:rFonts w:ascii="Arial" w:hAnsi="Arial" w:cs="Arial" w:eastAsia="Arial"/>
      <w:i/>
      <w:iCs/>
      <w:sz w:val="21"/>
      <w:szCs w:val="21"/>
    </w:rPr>
  </w:style>
  <w:style w:type="paragraph" w:styleId="891">
    <w:name w:val="List Paragraph"/>
    <w:basedOn w:val="757"/>
    <w:qFormat/>
    <w:uiPriority w:val="34"/>
    <w:pPr>
      <w:contextualSpacing w:val="true"/>
      <w:ind w:left="720"/>
    </w:pPr>
  </w:style>
  <w:style w:type="paragraph" w:styleId="892">
    <w:name w:val="No Spacing"/>
    <w:qFormat/>
    <w:uiPriority w:val="1"/>
    <w:pPr>
      <w:spacing w:lineRule="auto" w:line="240" w:after="0"/>
    </w:pPr>
  </w:style>
  <w:style w:type="paragraph" w:styleId="893">
    <w:name w:val="Title"/>
    <w:basedOn w:val="757"/>
    <w:next w:val="757"/>
    <w:link w:val="894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894" w:customStyle="1">
    <w:name w:val="Название Знак"/>
    <w:basedOn w:val="767"/>
    <w:link w:val="893"/>
    <w:uiPriority w:val="10"/>
    <w:rPr>
      <w:sz w:val="48"/>
      <w:szCs w:val="48"/>
    </w:rPr>
  </w:style>
  <w:style w:type="paragraph" w:styleId="895">
    <w:name w:val="Subtitle"/>
    <w:basedOn w:val="757"/>
    <w:next w:val="757"/>
    <w:link w:val="896"/>
    <w:qFormat/>
    <w:uiPriority w:val="11"/>
    <w:rPr>
      <w:sz w:val="24"/>
      <w:szCs w:val="24"/>
    </w:rPr>
    <w:pPr>
      <w:spacing w:after="200" w:before="200"/>
    </w:pPr>
  </w:style>
  <w:style w:type="character" w:styleId="896" w:customStyle="1">
    <w:name w:val="Подзаголовок Знак"/>
    <w:basedOn w:val="767"/>
    <w:link w:val="895"/>
    <w:uiPriority w:val="11"/>
    <w:rPr>
      <w:sz w:val="24"/>
      <w:szCs w:val="24"/>
    </w:rPr>
  </w:style>
  <w:style w:type="paragraph" w:styleId="897">
    <w:name w:val="Quote"/>
    <w:basedOn w:val="757"/>
    <w:next w:val="757"/>
    <w:link w:val="898"/>
    <w:qFormat/>
    <w:uiPriority w:val="29"/>
    <w:rPr>
      <w:i/>
    </w:rPr>
    <w:pPr>
      <w:ind w:left="720" w:right="720"/>
    </w:pPr>
  </w:style>
  <w:style w:type="character" w:styleId="898" w:customStyle="1">
    <w:name w:val="Цитата 2 Знак"/>
    <w:link w:val="897"/>
    <w:uiPriority w:val="29"/>
    <w:rPr>
      <w:i/>
    </w:rPr>
  </w:style>
  <w:style w:type="paragraph" w:styleId="899">
    <w:name w:val="Intense Quote"/>
    <w:basedOn w:val="757"/>
    <w:next w:val="757"/>
    <w:link w:val="900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900" w:customStyle="1">
    <w:name w:val="Выделенная цитата Знак"/>
    <w:link w:val="899"/>
    <w:uiPriority w:val="30"/>
    <w:rPr>
      <w:i/>
    </w:rPr>
  </w:style>
  <w:style w:type="paragraph" w:styleId="901">
    <w:name w:val="Header"/>
    <w:basedOn w:val="757"/>
    <w:link w:val="902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902" w:customStyle="1">
    <w:name w:val="Верхний колонтитул Знак"/>
    <w:basedOn w:val="767"/>
    <w:link w:val="901"/>
    <w:uiPriority w:val="99"/>
  </w:style>
  <w:style w:type="paragraph" w:styleId="903">
    <w:name w:val="Footer"/>
    <w:basedOn w:val="757"/>
    <w:link w:val="904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904" w:customStyle="1">
    <w:name w:val="Нижний колонтитул Знак"/>
    <w:basedOn w:val="767"/>
    <w:link w:val="903"/>
    <w:uiPriority w:val="99"/>
  </w:style>
  <w:style w:type="table" w:styleId="905">
    <w:name w:val="Table Grid"/>
    <w:basedOn w:val="768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06" w:customStyle="1">
    <w:name w:val="Lined"/>
    <w:basedOn w:val="76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907" w:customStyle="1">
    <w:name w:val="Lined - Accent 1"/>
    <w:basedOn w:val="76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908" w:customStyle="1">
    <w:name w:val="Lined - Accent 2"/>
    <w:basedOn w:val="76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909" w:customStyle="1">
    <w:name w:val="Lined - Accent 3"/>
    <w:basedOn w:val="76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559" w:color="auto"/>
      </w:tcPr>
    </w:tblStylePr>
  </w:style>
  <w:style w:type="table" w:styleId="910" w:customStyle="1">
    <w:name w:val="Lined - Accent 4"/>
    <w:basedOn w:val="76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911" w:customStyle="1">
    <w:name w:val="Lined - Accent 5"/>
    <w:basedOn w:val="76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912" w:customStyle="1">
    <w:name w:val="Lined - Accent 6"/>
    <w:basedOn w:val="76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913" w:customStyle="1">
    <w:name w:val="Bordered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914" w:customStyle="1">
    <w:name w:val="Bordered - Accent 1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915" w:customStyle="1">
    <w:name w:val="Bordered - Accent 2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916" w:customStyle="1">
    <w:name w:val="Bordered - Accent 3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917" w:customStyle="1">
    <w:name w:val="Bordered - Accent 4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918" w:customStyle="1">
    <w:name w:val="Bordered - Accent 5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919" w:customStyle="1">
    <w:name w:val="Bordered - Accent 6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920" w:customStyle="1">
    <w:name w:val="Bordered &amp; Lined"/>
    <w:basedOn w:val="76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9D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921" w:customStyle="1">
    <w:name w:val="Bordered &amp; Lined - Accent 1"/>
    <w:basedOn w:val="76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922" w:customStyle="1">
    <w:name w:val="Bordered &amp; Lined - Accent 2"/>
    <w:basedOn w:val="76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923" w:customStyle="1">
    <w:name w:val="Bordered &amp; Lined - Accent 3"/>
    <w:basedOn w:val="76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B59" w:color="auto"/>
      </w:tcPr>
    </w:tblStylePr>
  </w:style>
  <w:style w:type="table" w:styleId="924" w:customStyle="1">
    <w:name w:val="Bordered &amp; Lined - Accent 4"/>
    <w:basedOn w:val="76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925" w:customStyle="1">
    <w:name w:val="Bordered &amp; Lined - Accent 5"/>
    <w:basedOn w:val="76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926" w:customStyle="1">
    <w:name w:val="Bordered &amp; Lined - Accent 6"/>
    <w:basedOn w:val="76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character" w:styleId="927">
    <w:name w:val="Hyperlink"/>
    <w:uiPriority w:val="99"/>
    <w:unhideWhenUsed/>
    <w:rPr>
      <w:color w:val="0000FF" w:themeColor="hyperlink"/>
      <w:u w:val="single"/>
    </w:rPr>
  </w:style>
  <w:style w:type="paragraph" w:styleId="928">
    <w:name w:val="footnote text"/>
    <w:basedOn w:val="757"/>
    <w:link w:val="929"/>
    <w:uiPriority w:val="99"/>
    <w:semiHidden/>
    <w:unhideWhenUsed/>
    <w:rPr>
      <w:sz w:val="18"/>
    </w:rPr>
    <w:pPr>
      <w:spacing w:after="40"/>
    </w:pPr>
  </w:style>
  <w:style w:type="character" w:styleId="929" w:customStyle="1">
    <w:name w:val="Текст сноски Знак"/>
    <w:link w:val="928"/>
    <w:uiPriority w:val="99"/>
    <w:rPr>
      <w:sz w:val="18"/>
    </w:rPr>
  </w:style>
  <w:style w:type="character" w:styleId="930">
    <w:name w:val="footnote reference"/>
    <w:basedOn w:val="767"/>
    <w:uiPriority w:val="99"/>
    <w:unhideWhenUsed/>
    <w:rPr>
      <w:vertAlign w:val="superscript"/>
    </w:rPr>
  </w:style>
  <w:style w:type="paragraph" w:styleId="931">
    <w:name w:val="toc 1"/>
    <w:basedOn w:val="757"/>
    <w:next w:val="757"/>
    <w:uiPriority w:val="39"/>
    <w:unhideWhenUsed/>
    <w:pPr>
      <w:ind w:firstLine="0"/>
      <w:spacing w:after="57"/>
    </w:pPr>
  </w:style>
  <w:style w:type="paragraph" w:styleId="932">
    <w:name w:val="toc 2"/>
    <w:basedOn w:val="757"/>
    <w:next w:val="757"/>
    <w:uiPriority w:val="39"/>
    <w:unhideWhenUsed/>
    <w:pPr>
      <w:ind w:left="283" w:firstLine="0"/>
      <w:spacing w:after="57"/>
    </w:pPr>
  </w:style>
  <w:style w:type="paragraph" w:styleId="933">
    <w:name w:val="toc 3"/>
    <w:basedOn w:val="757"/>
    <w:next w:val="757"/>
    <w:uiPriority w:val="39"/>
    <w:unhideWhenUsed/>
    <w:pPr>
      <w:ind w:left="567" w:firstLine="0"/>
      <w:spacing w:after="57"/>
    </w:pPr>
  </w:style>
  <w:style w:type="paragraph" w:styleId="934">
    <w:name w:val="toc 4"/>
    <w:basedOn w:val="757"/>
    <w:next w:val="757"/>
    <w:uiPriority w:val="39"/>
    <w:unhideWhenUsed/>
    <w:pPr>
      <w:ind w:left="850" w:firstLine="0"/>
      <w:spacing w:after="57"/>
    </w:pPr>
  </w:style>
  <w:style w:type="paragraph" w:styleId="935">
    <w:name w:val="toc 5"/>
    <w:basedOn w:val="757"/>
    <w:next w:val="757"/>
    <w:uiPriority w:val="39"/>
    <w:unhideWhenUsed/>
    <w:pPr>
      <w:ind w:left="1134" w:firstLine="0"/>
      <w:spacing w:after="57"/>
    </w:pPr>
  </w:style>
  <w:style w:type="paragraph" w:styleId="936">
    <w:name w:val="toc 6"/>
    <w:basedOn w:val="757"/>
    <w:next w:val="757"/>
    <w:uiPriority w:val="39"/>
    <w:unhideWhenUsed/>
    <w:pPr>
      <w:ind w:left="1417" w:firstLine="0"/>
      <w:spacing w:after="57"/>
    </w:pPr>
  </w:style>
  <w:style w:type="paragraph" w:styleId="937">
    <w:name w:val="toc 7"/>
    <w:basedOn w:val="757"/>
    <w:next w:val="757"/>
    <w:uiPriority w:val="39"/>
    <w:unhideWhenUsed/>
    <w:pPr>
      <w:ind w:left="1701" w:firstLine="0"/>
      <w:spacing w:after="57"/>
    </w:pPr>
  </w:style>
  <w:style w:type="paragraph" w:styleId="938">
    <w:name w:val="toc 8"/>
    <w:basedOn w:val="757"/>
    <w:next w:val="757"/>
    <w:uiPriority w:val="39"/>
    <w:unhideWhenUsed/>
    <w:pPr>
      <w:ind w:left="1984" w:firstLine="0"/>
      <w:spacing w:after="57"/>
    </w:pPr>
  </w:style>
  <w:style w:type="paragraph" w:styleId="939">
    <w:name w:val="toc 9"/>
    <w:basedOn w:val="757"/>
    <w:next w:val="757"/>
    <w:uiPriority w:val="39"/>
    <w:unhideWhenUsed/>
    <w:pPr>
      <w:ind w:left="2268" w:firstLine="0"/>
      <w:spacing w:after="57"/>
    </w:pPr>
  </w:style>
  <w:style w:type="paragraph" w:styleId="940">
    <w:name w:val="TOC Heading"/>
    <w:uiPriority w:val="39"/>
    <w:unhideWhenUsed/>
  </w:style>
  <w:style w:type="paragraph" w:styleId="941">
    <w:name w:val="Balloon Text"/>
    <w:basedOn w:val="757"/>
    <w:link w:val="942"/>
    <w:uiPriority w:val="99"/>
    <w:semiHidden/>
    <w:unhideWhenUsed/>
    <w:rPr>
      <w:rFonts w:ascii="Tahoma" w:hAnsi="Tahoma" w:cs="Tahoma"/>
      <w:sz w:val="16"/>
      <w:szCs w:val="16"/>
    </w:rPr>
  </w:style>
  <w:style w:type="character" w:styleId="942" w:customStyle="1">
    <w:name w:val="Текст выноски Знак"/>
    <w:basedOn w:val="767"/>
    <w:link w:val="941"/>
    <w:uiPriority w:val="99"/>
    <w:semiHidden/>
    <w:rPr>
      <w:rFonts w:ascii="Tahoma" w:hAnsi="Tahoma" w:cs="Tahoma" w:eastAsia="Times New Roman"/>
      <w:sz w:val="16"/>
      <w:szCs w:val="16"/>
    </w:rPr>
  </w:style>
  <w:style w:type="paragraph" w:styleId="943" w:customStyle="1">
    <w:name w:val="docdata"/>
    <w:basedOn w:val="757"/>
    <w:rPr>
      <w:sz w:val="24"/>
      <w:szCs w:val="24"/>
      <w:lang w:eastAsia="uk-UA"/>
    </w:rPr>
    <w:pPr>
      <w:ind w:firstLine="0"/>
      <w:jc w:val="left"/>
      <w:spacing w:after="100" w:afterAutospacing="1" w:before="100" w:beforeAutospacing="1"/>
      <w:tabs>
        <w:tab w:val="clear" w:pos="1134" w:leader="none"/>
      </w:tabs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Relationship Id="rId14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Жураковська Альона Володимирівна</cp:lastModifiedBy>
  <cp:revision>162</cp:revision>
  <dcterms:created xsi:type="dcterms:W3CDTF">2021-11-01T07:03:00Z</dcterms:created>
  <dcterms:modified xsi:type="dcterms:W3CDTF">2022-09-26T13:06:11Z</dcterms:modified>
</cp:coreProperties>
</file>