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8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09 вересня 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285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організацію заходів щодо оперативного інформування про виникнення надзвичайних ситуацій та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організацію чергування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  <w:szCs w:val="28"/>
        </w:rPr>
        <w:t xml:space="preserve">Відповідно до статті 42 Закону України «Про місцеве самоврядування</w:t>
      </w:r>
      <w:r>
        <w:rPr>
          <w:sz w:val="28"/>
          <w:szCs w:val="28"/>
        </w:rPr>
        <w:t xml:space="preserve"> в Україні</w:t>
      </w:r>
      <w:r>
        <w:rPr>
          <w:sz w:val="28"/>
          <w:szCs w:val="28"/>
        </w:rPr>
        <w:t xml:space="preserve">», н</w:t>
      </w:r>
      <w:r>
        <w:rPr>
          <w:sz w:val="28"/>
          <w:szCs w:val="28"/>
        </w:rPr>
        <w:t xml:space="preserve">а виконання постанови Кабінету Міністрів України від 27.09.2017 №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733 «Про затвердження Положення про організацію оп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віщення про загрозу виникнення або виникнення надзвичайних ситуацій та зв’язку у сфері цивільного захисту»,</w:t>
      </w:r>
      <w:r>
        <w:rPr>
          <w:rFonts w:ascii="Times New Roman" w:hAnsi="Times New Roman" w:cs="Times New Roman" w:eastAsia="Times New Roman"/>
          <w:sz w:val="28"/>
        </w:rPr>
        <w:t xml:space="preserve"> враховуючи лист начальника Корюківської районної військової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адміністрації </w:t>
      </w:r>
      <w:r>
        <w:rPr>
          <w:rFonts w:ascii="Times New Roman" w:hAnsi="Times New Roman" w:cs="Times New Roman" w:eastAsia="Times New Roman"/>
          <w:sz w:val="28"/>
        </w:rPr>
        <w:t xml:space="preserve">№12-01/891 від 09.09.2022 “Про погіршення погодних умов”, з метою запобігання виникненню надзвичайних ситуацій, пов’язаних із ускладненням погодних </w:t>
      </w:r>
      <w:r>
        <w:rPr>
          <w:rFonts w:ascii="Times New Roman" w:hAnsi="Times New Roman" w:cs="Times New Roman" w:eastAsia="Times New Roman"/>
          <w:sz w:val="28"/>
        </w:rPr>
        <w:t xml:space="preserve">умов, мінімізації їх негативних наслідків та оперативного реагування відповідних служб на виникнення надзвичайної ситуації на території Менської міської територіальної громади та оперативного залучення сил і засобів для усунення можливих наслідків негоди, </w:t>
      </w:r>
      <w:r/>
    </w:p>
    <w:p>
      <w:pPr>
        <w:pStyle w:val="817"/>
        <w:numPr>
          <w:ilvl w:val="0"/>
          <w:numId w:val="4"/>
        </w:numPr>
        <w:ind w:left="0" w:right="0" w:firstLine="567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Організувати </w:t>
      </w:r>
      <w:r>
        <w:rPr>
          <w:rFonts w:ascii="Times New Roman" w:hAnsi="Times New Roman" w:cs="Times New Roman" w:eastAsia="Times New Roman"/>
          <w:sz w:val="28"/>
        </w:rPr>
        <w:t xml:space="preserve">10 та 11 вересня чергування в телефонному режимі працівників Менської міської ради, а саме: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10 вересня 2022 року 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00:00-08:00 - ГАЄВОЙ Сергій Миколайович, заступник міського голови з питань діяльності виконавчих органів ради;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08:00-16:00 - НЕБЕРА Олег Леонідович, перший заступник міського голови;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16:00-00:00 - СТАЛЬНИЧЕНКО Юрій Валерійович, секретар ради.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11 вересня 2022 року: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00:00-08:00 - РАЧКОВ Валерій Юрійович, начальник відділу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08:00-16:00 - СКОРОХОД Сергій Віталійович, начальник відділу економічного розвитку та інвестицій Менської міської ради;</w:t>
      </w:r>
      <w:r/>
    </w:p>
    <w:p>
      <w:pPr>
        <w:ind w:left="567" w:right="0" w:firstLine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16:00-00:00 - КАРПЕНКО Олександр Петрович, в.о. завідувача сектору </w:t>
      </w:r>
      <w:r>
        <w:rPr>
          <w:rFonts w:ascii="Times New Roman" w:hAnsi="Times New Roman" w:cs="Times New Roman" w:eastAsia="Times New Roman"/>
          <w:sz w:val="28"/>
        </w:rPr>
        <w:t xml:space="preserve">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numPr>
          <w:ilvl w:val="0"/>
          <w:numId w:val="4"/>
        </w:numPr>
        <w:ind w:left="0" w:right="0" w:firstLine="567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Старостам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старостинських округів, керівникам Відділу освіти Менської міської ради, Відділу культури Менської міської ради та інших комунальних підприємств, установ та закладів забезпечити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10 та 11 вересня 2022 року</w:t>
      </w:r>
      <w:r>
        <w:rPr>
          <w:rFonts w:ascii="Times New Roman" w:hAnsi="Times New Roman" w:cs="Times New Roman" w:eastAsia="Times New Roman"/>
          <w:sz w:val="28"/>
        </w:rPr>
        <w:t xml:space="preserve"> цілодобове чергування осіб з числа працівників закладів, а також самим </w:t>
      </w:r>
      <w:r>
        <w:rPr>
          <w:rFonts w:ascii="Times New Roman" w:hAnsi="Times New Roman" w:cs="Times New Roman" w:eastAsia="Times New Roman"/>
          <w:sz w:val="28"/>
        </w:rPr>
        <w:t xml:space="preserve">залишатися </w:t>
      </w:r>
      <w:r>
        <w:rPr>
          <w:rFonts w:ascii="Times New Roman" w:hAnsi="Times New Roman" w:cs="Times New Roman" w:eastAsia="Times New Roman"/>
          <w:sz w:val="28"/>
        </w:rPr>
        <w:t xml:space="preserve">на постійному зв’язку.</w:t>
      </w:r>
      <w:r/>
    </w:p>
    <w:p>
      <w:pPr>
        <w:pStyle w:val="817"/>
        <w:numPr>
          <w:ilvl w:val="0"/>
          <w:numId w:val="4"/>
        </w:numPr>
        <w:ind w:left="0" w:right="0" w:firstLine="567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Директорам КП “Менакомунпослуга”, КУ “Місцева пожежна охорона”,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КУ “Територіальний центр соціального обслуговування” забезпечити готовність комунальної техніки та обладнання (тракторів, екскаваторів, автомобілів, бензопил) та працівників до оперативного реагування на ліквідацію можливих наслідків надзвичайної ситуації.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7"/>
        <w:numPr>
          <w:ilvl w:val="0"/>
          <w:numId w:val="4"/>
        </w:numPr>
        <w:ind w:left="0" w:right="0" w:firstLine="567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 разі отримання </w:t>
      </w:r>
      <w:r>
        <w:t xml:space="preserve">повідомлення про загрозу або </w:t>
      </w:r>
      <w:r>
        <w:rPr>
          <w:rFonts w:ascii="Times New Roman" w:hAnsi="Times New Roman" w:cs="Times New Roman" w:eastAsia="Times New Roman"/>
          <w:sz w:val="28"/>
        </w:rPr>
        <w:t xml:space="preserve">виникнення </w:t>
      </w:r>
      <w:r>
        <w:t xml:space="preserve">надзвичайної ситуації, черговий негайно доповідає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 це міському голові або першому заступнику міського голови, в.о.завідувача сектору </w:t>
      </w:r>
      <w:r>
        <w:rPr>
          <w:rFonts w:ascii="Times New Roman" w:hAnsi="Times New Roman" w:cs="Times New Roman" w:eastAsia="Times New Roman"/>
          <w:sz w:val="28"/>
        </w:rPr>
        <w:t xml:space="preserve">оборонної роботи, цивільного захисту населення та роботи з правоохоронними органами </w:t>
      </w:r>
      <w:r>
        <w:t xml:space="preserve">та інформує старшого чергової зміни відділення</w:t>
      </w:r>
      <w:r>
        <w:t xml:space="preserve"> ДСНС, а також за потреби чергових інших комунальних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служб громади.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7"/>
        <w:numPr>
          <w:ilvl w:val="0"/>
          <w:numId w:val="4"/>
        </w:numPr>
        <w:ind w:left="0" w:right="0" w:firstLine="567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Сектору </w:t>
      </w:r>
      <w:r>
        <w:rPr>
          <w:rFonts w:ascii="Times New Roman" w:hAnsi="Times New Roman" w:cs="Times New Roman" w:eastAsia="Times New Roman"/>
          <w:sz w:val="28"/>
        </w:rPr>
        <w:t xml:space="preserve">комунікації Менської міської ради:</w:t>
      </w:r>
      <w:r/>
    </w:p>
    <w:p>
      <w:pPr>
        <w:pStyle w:val="817"/>
        <w:numPr>
          <w:ilvl w:val="0"/>
          <w:numId w:val="5"/>
        </w:numPr>
        <w:ind w:left="0" w:right="0" w:firstLine="567"/>
        <w:tabs>
          <w:tab w:val="left" w:pos="992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довести дане розпорядження до мешканців громади у вигляді інформаційного повідомлення, із зазначенням контактних телефонів чергових по міській раді.</w:t>
      </w:r>
      <w:r/>
    </w:p>
    <w:p>
      <w:pPr>
        <w:pStyle w:val="817"/>
        <w:numPr>
          <w:ilvl w:val="0"/>
          <w:numId w:val="4"/>
        </w:num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залишаю за собою. 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29"/>
    <w:uiPriority w:val="99"/>
  </w:style>
  <w:style w:type="paragraph" w:styleId="689">
    <w:name w:val="endnote text"/>
    <w:basedOn w:val="867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868"/>
    <w:uiPriority w:val="99"/>
    <w:semiHidden/>
    <w:unhideWhenUsed/>
    <w:rPr>
      <w:vertAlign w:val="superscript"/>
    </w:rPr>
  </w:style>
  <w:style w:type="paragraph" w:styleId="692">
    <w:name w:val="table of figures"/>
    <w:basedOn w:val="867"/>
    <w:next w:val="867"/>
    <w:uiPriority w:val="99"/>
    <w:unhideWhenUsed/>
    <w:pPr>
      <w:spacing w:after="0" w:afterAutospacing="0"/>
    </w:pPr>
  </w:style>
  <w:style w:type="table" w:styleId="693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9">
    <w:name w:val="Heading 1"/>
    <w:basedOn w:val="867"/>
    <w:next w:val="867"/>
    <w:link w:val="8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0">
    <w:name w:val="Heading 1 Char"/>
    <w:basedOn w:val="868"/>
    <w:link w:val="799"/>
    <w:uiPriority w:val="9"/>
    <w:rPr>
      <w:rFonts w:ascii="Arial" w:hAnsi="Arial" w:cs="Arial" w:eastAsia="Arial"/>
      <w:sz w:val="40"/>
      <w:szCs w:val="40"/>
    </w:rPr>
  </w:style>
  <w:style w:type="paragraph" w:styleId="801">
    <w:name w:val="Heading 2"/>
    <w:basedOn w:val="867"/>
    <w:next w:val="86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2">
    <w:name w:val="Heading 2 Char"/>
    <w:basedOn w:val="868"/>
    <w:link w:val="801"/>
    <w:uiPriority w:val="9"/>
    <w:rPr>
      <w:rFonts w:ascii="Arial" w:hAnsi="Arial" w:cs="Arial" w:eastAsia="Arial"/>
      <w:sz w:val="34"/>
    </w:rPr>
  </w:style>
  <w:style w:type="paragraph" w:styleId="803">
    <w:name w:val="Heading 3"/>
    <w:basedOn w:val="867"/>
    <w:next w:val="867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4">
    <w:name w:val="Heading 3 Char"/>
    <w:basedOn w:val="868"/>
    <w:link w:val="803"/>
    <w:uiPriority w:val="9"/>
    <w:rPr>
      <w:rFonts w:ascii="Arial" w:hAnsi="Arial" w:cs="Arial" w:eastAsia="Arial"/>
      <w:sz w:val="30"/>
      <w:szCs w:val="30"/>
    </w:rPr>
  </w:style>
  <w:style w:type="paragraph" w:styleId="805">
    <w:name w:val="Heading 4"/>
    <w:basedOn w:val="867"/>
    <w:next w:val="867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6">
    <w:name w:val="Heading 4 Char"/>
    <w:basedOn w:val="868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867"/>
    <w:next w:val="86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868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867"/>
    <w:next w:val="86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868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867"/>
    <w:next w:val="867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2">
    <w:name w:val="Heading 7 Char"/>
    <w:basedOn w:val="868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867"/>
    <w:next w:val="867"/>
    <w:link w:val="8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4">
    <w:name w:val="Heading 8 Char"/>
    <w:basedOn w:val="868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867"/>
    <w:next w:val="867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>
    <w:name w:val="Heading 9 Char"/>
    <w:basedOn w:val="868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867"/>
    <w:qFormat/>
    <w:uiPriority w:val="34"/>
    <w:pPr>
      <w:contextualSpacing w:val="true"/>
      <w:ind w:left="720"/>
    </w:pPr>
  </w:style>
  <w:style w:type="paragraph" w:styleId="818">
    <w:name w:val="No Spacing"/>
    <w:qFormat/>
    <w:uiPriority w:val="1"/>
    <w:pPr>
      <w:spacing w:lineRule="auto" w:line="240" w:after="0" w:before="0"/>
    </w:pPr>
  </w:style>
  <w:style w:type="paragraph" w:styleId="819">
    <w:name w:val="Title"/>
    <w:basedOn w:val="867"/>
    <w:next w:val="867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>
    <w:name w:val="Title Char"/>
    <w:basedOn w:val="868"/>
    <w:link w:val="819"/>
    <w:uiPriority w:val="10"/>
    <w:rPr>
      <w:sz w:val="48"/>
      <w:szCs w:val="48"/>
    </w:rPr>
  </w:style>
  <w:style w:type="paragraph" w:styleId="821">
    <w:name w:val="Subtitle"/>
    <w:basedOn w:val="867"/>
    <w:next w:val="867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>
    <w:name w:val="Subtitle Char"/>
    <w:basedOn w:val="868"/>
    <w:link w:val="821"/>
    <w:uiPriority w:val="11"/>
    <w:rPr>
      <w:sz w:val="24"/>
      <w:szCs w:val="24"/>
    </w:rPr>
  </w:style>
  <w:style w:type="paragraph" w:styleId="823">
    <w:name w:val="Quote"/>
    <w:basedOn w:val="867"/>
    <w:next w:val="867"/>
    <w:link w:val="824"/>
    <w:qFormat/>
    <w:uiPriority w:val="29"/>
    <w:rPr>
      <w:i/>
    </w:rPr>
    <w:pPr>
      <w:ind w:left="720" w:right="720"/>
    </w:pPr>
  </w:style>
  <w:style w:type="character" w:styleId="824">
    <w:name w:val="Quote Char"/>
    <w:link w:val="823"/>
    <w:uiPriority w:val="29"/>
    <w:rPr>
      <w:i/>
    </w:rPr>
  </w:style>
  <w:style w:type="paragraph" w:styleId="825">
    <w:name w:val="Intense Quote"/>
    <w:basedOn w:val="867"/>
    <w:next w:val="867"/>
    <w:link w:val="8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>
    <w:name w:val="Intense Quote Char"/>
    <w:link w:val="825"/>
    <w:uiPriority w:val="30"/>
    <w:rPr>
      <w:i/>
    </w:rPr>
  </w:style>
  <w:style w:type="paragraph" w:styleId="827">
    <w:name w:val="Header"/>
    <w:basedOn w:val="867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Header Char"/>
    <w:basedOn w:val="868"/>
    <w:link w:val="827"/>
    <w:uiPriority w:val="99"/>
  </w:style>
  <w:style w:type="paragraph" w:styleId="829">
    <w:name w:val="Footer"/>
    <w:basedOn w:val="867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Footer Char"/>
    <w:basedOn w:val="868"/>
    <w:link w:val="829"/>
    <w:uiPriority w:val="99"/>
  </w:style>
  <w:style w:type="table" w:styleId="831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>
    <w:name w:val="Bordered &amp; 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67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68"/>
    <w:uiPriority w:val="99"/>
    <w:unhideWhenUsed/>
    <w:rPr>
      <w:vertAlign w:val="superscript"/>
    </w:rPr>
  </w:style>
  <w:style w:type="paragraph" w:styleId="857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Менська міська рада</cp:lastModifiedBy>
  <cp:revision>13</cp:revision>
  <dcterms:modified xsi:type="dcterms:W3CDTF">2022-09-12T07:51:18Z</dcterms:modified>
</cp:coreProperties>
</file>