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9"/>
        <w:jc w:val="center"/>
        <w:spacing w:before="0" w:beforeAutospacing="0"/>
        <w:rPr>
          <w:rFonts w:ascii="Times New Roman" w:hAnsi="Times New Roman" w:cs="Times New Roman"/>
          <w:b/>
          <w:color w:val="000000"/>
          <w:sz w:val="28"/>
          <w:highlight w:val="none"/>
          <w:lang w:bidi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МЕНСЬКА МІСЬКА РАДА</w:t>
      </w:r>
      <w:r/>
    </w:p>
    <w:p>
      <w:pPr>
        <w:pStyle w:val="729"/>
        <w:jc w:val="center"/>
        <w:spacing w:before="0" w:beforeAutospacing="0"/>
        <w:rPr>
          <w:rFonts w:ascii="Times New Roman" w:hAnsi="Times New Roman" w:cs="Times New Roman"/>
          <w:color w:val="000000"/>
        </w:rPr>
      </w:pPr>
      <w:r/>
      <w:bookmarkStart w:id="0" w:name="_Hlk82170484"/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двадцять друга</w:t>
      </w:r>
      <w:r>
        <w:rPr>
          <w:rFonts w:ascii="Times New Roman" w:hAnsi="Times New Roman" w:cs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/>
      <w:r/>
    </w:p>
    <w:p>
      <w:pPr>
        <w:jc w:val="center"/>
        <w:spacing w:before="0" w:beforeAutospacing="0"/>
        <w:widowControl w:val="off"/>
        <w:rPr>
          <w:color w:val="000000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spacing w:before="0" w:beforeAutospacing="0"/>
        <w:tabs>
          <w:tab w:val="left" w:pos="709" w:leader="none"/>
          <w:tab w:val="left" w:pos="7088" w:leader="none"/>
        </w:tabs>
        <w:rPr>
          <w:color w:val="000000"/>
          <w:sz w:val="18"/>
        </w:rPr>
      </w:pPr>
      <w:r>
        <w:rPr>
          <w:color w:val="000000"/>
          <w:sz w:val="18"/>
        </w:rPr>
      </w:r>
      <w:r>
        <w:rPr>
          <w:sz w:val="18"/>
        </w:rPr>
      </w:r>
    </w:p>
    <w:p>
      <w:pPr>
        <w:pStyle w:val="890"/>
        <w:spacing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</w:rPr>
      </w:pPr>
      <w:r>
        <w:rPr>
          <w:color w:val="000000" w:themeColor="text1"/>
          <w:sz w:val="28"/>
          <w:szCs w:val="28"/>
          <w:lang w:val="uk-UA" w:bidi="hi-IN" w:eastAsia="hi-IN"/>
        </w:rPr>
        <w:t xml:space="preserve">29 серпня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 2022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м. Мена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№ 288</w:t>
      </w:r>
      <w:r/>
    </w:p>
    <w:p>
      <w:pPr>
        <w:jc w:val="both"/>
        <w:spacing w:after="113" w:afterAutospacing="0" w:before="113" w:beforeAutospacing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 xml:space="preserve">затвердження </w:t>
      </w:r>
      <w:r>
        <w:rPr>
          <w:b/>
          <w:bCs/>
          <w:sz w:val="28"/>
          <w:szCs w:val="28"/>
        </w:rPr>
        <w:t xml:space="preserve">технічної </w:t>
      </w:r>
      <w:r>
        <w:rPr>
          <w:b/>
          <w:bCs/>
          <w:sz w:val="28"/>
          <w:szCs w:val="28"/>
        </w:rPr>
        <w:t xml:space="preserve">документації із землеустрою</w:t>
      </w:r>
      <w:r>
        <w:rPr>
          <w:b/>
          <w:bCs/>
          <w:sz w:val="28"/>
          <w:szCs w:val="28"/>
        </w:rPr>
        <w:t xml:space="preserve"> щодо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встановлення (відновлення)</w:t>
      </w:r>
      <w:r>
        <w:rPr>
          <w:b/>
          <w:bCs/>
          <w:sz w:val="28"/>
          <w:szCs w:val="28"/>
        </w:rPr>
        <w:t xml:space="preserve"> меж земельних ділянок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 метою передачі в оренду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гр. </w:t>
      </w:r>
      <w:r>
        <w:rPr>
          <w:b/>
          <w:bCs/>
          <w:sz w:val="28"/>
          <w:szCs w:val="28"/>
        </w:rPr>
        <w:t xml:space="preserve">Сацьку</w:t>
      </w:r>
      <w:r>
        <w:rPr>
          <w:b/>
          <w:bCs/>
          <w:sz w:val="28"/>
          <w:szCs w:val="28"/>
        </w:rPr>
        <w:t xml:space="preserve"> О.А.</w:t>
      </w:r>
      <w:r/>
      <w:r>
        <w:rPr>
          <w:sz w:val="16"/>
          <w:szCs w:val="16"/>
          <w:lang w:val="ru-RU"/>
        </w:rPr>
      </w:r>
      <w:r/>
    </w:p>
    <w:p>
      <w:pPr>
        <w:ind w:left="0" w:right="0" w:firstLine="567"/>
        <w:jc w:val="both"/>
        <w:spacing w:before="0" w:before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 xml:space="preserve">звернення </w:t>
      </w:r>
      <w:r>
        <w:rPr>
          <w:sz w:val="28"/>
          <w:szCs w:val="28"/>
        </w:rPr>
        <w:t xml:space="preserve">гр. Сацька</w:t>
      </w:r>
      <w:r>
        <w:rPr>
          <w:sz w:val="28"/>
          <w:szCs w:val="28"/>
        </w:rPr>
        <w:t xml:space="preserve"> Олега Анатолійовича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затвердження технічної документації із землеустрою </w:t>
      </w:r>
      <w:r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встановлення (відновлення)</w:t>
      </w:r>
      <w:r>
        <w:rPr>
          <w:sz w:val="28"/>
          <w:szCs w:val="28"/>
        </w:rPr>
        <w:t xml:space="preserve"> меж земельної ділянки</w:t>
      </w:r>
      <w:r>
        <w:rPr>
          <w:sz w:val="28"/>
          <w:szCs w:val="28"/>
        </w:rPr>
        <w:t xml:space="preserve"> в натурі (на місцевості) </w:t>
      </w:r>
      <w:r>
        <w:rPr>
          <w:sz w:val="28"/>
          <w:szCs w:val="28"/>
        </w:rPr>
        <w:t xml:space="preserve">загальною площею </w:t>
      </w:r>
      <w:r>
        <w:rPr>
          <w:sz w:val="28"/>
          <w:szCs w:val="28"/>
        </w:rPr>
        <w:t xml:space="preserve">0,2728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кадастровий номер 7423089500:02:000:0556 д</w:t>
      </w:r>
      <w:r>
        <w:rPr>
          <w:sz w:val="28"/>
          <w:szCs w:val="28"/>
        </w:rPr>
        <w:t xml:space="preserve">ля іншого сільськогосподарського призначення</w:t>
      </w:r>
      <w:r>
        <w:rPr>
          <w:sz w:val="28"/>
          <w:szCs w:val="28"/>
        </w:rPr>
        <w:t xml:space="preserve"> (код КВЦПЗ 01.13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метою отримання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оренду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яка розташована</w:t>
      </w:r>
      <w:r>
        <w:rPr>
          <w:sz w:val="28"/>
          <w:szCs w:val="28"/>
        </w:rPr>
        <w:t xml:space="preserve"> на території Менської територіальної громади </w:t>
      </w:r>
      <w:r>
        <w:rPr>
          <w:sz w:val="28"/>
          <w:szCs w:val="28"/>
        </w:rPr>
        <w:t xml:space="preserve">за адресою: с. Феськівка, вул. Яблунева,71а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рішення </w:t>
      </w: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 сесії </w:t>
      </w:r>
      <w:r>
        <w:rPr>
          <w:sz w:val="28"/>
          <w:szCs w:val="28"/>
        </w:rPr>
        <w:t xml:space="preserve">Менської міської ради 8 скликання від </w:t>
      </w:r>
      <w:r>
        <w:rPr>
          <w:sz w:val="28"/>
          <w:szCs w:val="28"/>
        </w:rPr>
        <w:t xml:space="preserve">22.12</w:t>
      </w:r>
      <w:r>
        <w:rPr>
          <w:sz w:val="28"/>
          <w:szCs w:val="28"/>
        </w:rPr>
        <w:t xml:space="preserve">.2021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862</w:t>
      </w:r>
      <w:r>
        <w:rPr>
          <w:sz w:val="28"/>
          <w:szCs w:val="28"/>
        </w:rPr>
        <w:t xml:space="preserve">«Про надання дозволу </w:t>
      </w:r>
      <w:r>
        <w:rPr>
          <w:sz w:val="28"/>
          <w:szCs w:val="28"/>
        </w:rPr>
        <w:t xml:space="preserve">на виготовлення технічної документації із землеустрою</w:t>
      </w:r>
      <w:r>
        <w:rPr>
          <w:sz w:val="28"/>
          <w:szCs w:val="28"/>
        </w:rPr>
        <w:t xml:space="preserve"> щодо встановлення (відновлення) меж земельної ділянки в натурі гр.Сацька О.А.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ст.12,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93,120,122 Земельного кодексу України, Законом України «Про землеустрій», Законом України «Про оренду землі»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ВИРІШИЛА</w:t>
      </w:r>
      <w:r>
        <w:rPr>
          <w:sz w:val="28"/>
          <w:szCs w:val="28"/>
        </w:rPr>
        <w:t xml:space="preserve">:</w:t>
      </w:r>
      <w:r/>
    </w:p>
    <w:p>
      <w:pPr>
        <w:pStyle w:val="887"/>
        <w:numPr>
          <w:ilvl w:val="0"/>
          <w:numId w:val="4"/>
        </w:numPr>
        <w:ind w:left="0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технічну документацію</w:t>
      </w:r>
      <w:r>
        <w:rPr>
          <w:sz w:val="28"/>
          <w:szCs w:val="28"/>
        </w:rPr>
        <w:t xml:space="preserve"> із землеустр</w:t>
      </w:r>
      <w:r>
        <w:rPr>
          <w:sz w:val="28"/>
          <w:szCs w:val="28"/>
        </w:rPr>
        <w:t xml:space="preserve">ою щодо встановлення (відновлення) меж земельної ділянки в натурі (на місцевості) загальною площею 0,2728 га кадастровий номер 7423089500:02:000:0556 для іншого сільськогосподарського призначення (код КВЦПЗ 01.13), яка розташована на території Менської тер</w:t>
      </w:r>
      <w:r>
        <w:rPr>
          <w:sz w:val="28"/>
          <w:szCs w:val="28"/>
        </w:rPr>
        <w:t xml:space="preserve">иторіальної громади за адресою: </w:t>
      </w:r>
      <w:r>
        <w:rPr>
          <w:sz w:val="28"/>
          <w:szCs w:val="28"/>
        </w:rPr>
        <w:t xml:space="preserve">с. Феськівка, вул. Яблунева,71а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метою передачі</w:t>
      </w:r>
      <w:r>
        <w:rPr>
          <w:sz w:val="28"/>
          <w:szCs w:val="28"/>
        </w:rPr>
        <w:t xml:space="preserve"> її</w:t>
      </w:r>
      <w:r>
        <w:rPr>
          <w:sz w:val="28"/>
          <w:szCs w:val="28"/>
        </w:rPr>
        <w:t xml:space="preserve"> в оренду</w:t>
      </w:r>
      <w:r>
        <w:rPr>
          <w:sz w:val="28"/>
          <w:szCs w:val="28"/>
        </w:rPr>
        <w:t xml:space="preserve"> гр. Сацьку Олегу Анатолійовичу, власнику об’єкту нерухомого майна, що знаходиться на зазначеній земельній ділянці</w:t>
      </w:r>
      <w:r>
        <w:rPr>
          <w:sz w:val="28"/>
          <w:szCs w:val="28"/>
        </w:rPr>
        <w:t xml:space="preserve">.</w:t>
      </w:r>
      <w:r/>
    </w:p>
    <w:p>
      <w:pPr>
        <w:pStyle w:val="887"/>
        <w:numPr>
          <w:ilvl w:val="0"/>
          <w:numId w:val="4"/>
        </w:numPr>
        <w:ind w:left="0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ередати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оренду </w:t>
      </w:r>
      <w:r>
        <w:rPr>
          <w:sz w:val="28"/>
          <w:szCs w:val="28"/>
        </w:rPr>
        <w:t xml:space="preserve">гр. Сацьку Олегу Анатолійовичу</w:t>
      </w:r>
      <w:r>
        <w:rPr>
          <w:sz w:val="28"/>
          <w:szCs w:val="28"/>
        </w:rPr>
        <w:t xml:space="preserve"> земельну ділянку зазначену</w:t>
      </w:r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цього рішення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строком</w:t>
      </w:r>
      <w:r>
        <w:rPr>
          <w:sz w:val="28"/>
          <w:szCs w:val="28"/>
        </w:rPr>
        <w:t xml:space="preserve"> на 20 (двадцять</w:t>
      </w:r>
      <w:r>
        <w:rPr>
          <w:sz w:val="28"/>
          <w:szCs w:val="28"/>
        </w:rPr>
        <w:t xml:space="preserve">) років та уста</w:t>
      </w:r>
      <w:r>
        <w:rPr>
          <w:sz w:val="28"/>
          <w:szCs w:val="28"/>
        </w:rPr>
        <w:t xml:space="preserve">новити орендну плату в розмірі </w:t>
      </w:r>
      <w:r>
        <w:rPr>
          <w:sz w:val="28"/>
          <w:szCs w:val="28"/>
        </w:rPr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% від нормативної грошової оцінки в рік, </w:t>
      </w:r>
      <w:r>
        <w:rPr>
          <w:bCs/>
          <w:sz w:val="28"/>
          <w:szCs w:val="26"/>
        </w:rPr>
        <w:t xml:space="preserve">відповідно </w:t>
      </w:r>
      <w:r>
        <w:rPr>
          <w:bCs/>
          <w:sz w:val="28"/>
          <w:szCs w:val="26"/>
        </w:rPr>
        <w:t xml:space="preserve">до </w:t>
      </w:r>
      <w:r>
        <w:rPr>
          <w:bCs/>
          <w:sz w:val="28"/>
          <w:szCs w:val="26"/>
        </w:rPr>
        <w:t xml:space="preserve">рішенн</w:t>
      </w:r>
      <w:r>
        <w:rPr>
          <w:bCs/>
          <w:sz w:val="28"/>
          <w:szCs w:val="26"/>
        </w:rPr>
        <w:t xml:space="preserve">я 7 сесії Менської міської ради 8 скликання від 30 червня 2021 року № 322 «Про затвердження ставок орендної плати за земельні ділянки на території Менської міської територіальної громади», яка повинна сплачуватись у строки передбачені чинним законодавством</w:t>
      </w:r>
      <w:r>
        <w:rPr>
          <w:sz w:val="28"/>
          <w:szCs w:val="28"/>
        </w:rPr>
        <w:t xml:space="preserve">.</w:t>
      </w:r>
      <w:r/>
    </w:p>
    <w:p>
      <w:pPr>
        <w:pStyle w:val="887"/>
        <w:numPr>
          <w:ilvl w:val="0"/>
          <w:numId w:val="4"/>
        </w:numPr>
        <w:ind w:left="0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Громад</w:t>
      </w:r>
      <w:r>
        <w:rPr>
          <w:sz w:val="28"/>
          <w:szCs w:val="28"/>
        </w:rPr>
        <w:t xml:space="preserve">янину</w:t>
      </w:r>
      <w:r>
        <w:rPr>
          <w:sz w:val="28"/>
          <w:szCs w:val="28"/>
        </w:rPr>
        <w:t xml:space="preserve"> Сацьку Олегу Анатолійовичу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договір</w:t>
      </w:r>
      <w:r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земельну ділянку, зазначену в пункті 1 цього рішення</w:t>
      </w:r>
      <w:r>
        <w:rPr>
          <w:sz w:val="28"/>
          <w:szCs w:val="28"/>
        </w:rPr>
        <w:t xml:space="preserve">, та зареєструвати відповідно до вимог чинного </w:t>
      </w:r>
      <w:r>
        <w:rPr>
          <w:sz w:val="28"/>
          <w:szCs w:val="28"/>
        </w:rPr>
        <w:t xml:space="preserve">законодавства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pStyle w:val="887"/>
        <w:numPr>
          <w:ilvl w:val="0"/>
          <w:numId w:val="4"/>
        </w:numPr>
        <w:ind w:left="0" w:firstLine="567"/>
        <w:jc w:val="both"/>
        <w:tabs>
          <w:tab w:val="left" w:pos="851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</w:t>
      </w:r>
      <w:r>
        <w:rPr>
          <w:sz w:val="28"/>
          <w:szCs w:val="28"/>
        </w:rPr>
        <w:t xml:space="preserve">О.Л. Неберу</w:t>
      </w:r>
      <w:bookmarkStart w:id="1" w:name="_GoBack"/>
      <w:r/>
      <w:bookmarkEnd w:id="1"/>
      <w:r>
        <w:rPr>
          <w:sz w:val="28"/>
          <w:szCs w:val="28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jc w:val="both"/>
        <w:spacing w:before="283" w:beforeAutospacing="0"/>
        <w:widowControl w:val="off"/>
        <w:tabs>
          <w:tab w:val="left" w:pos="6804" w:leader="none"/>
        </w:tabs>
        <w:rPr>
          <w:rFonts w:cs="Mangal" w:eastAsia="Lucida Sans Unicode"/>
          <w:bCs/>
          <w:sz w:val="28"/>
          <w:szCs w:val="28"/>
          <w:lang w:bidi="hi-IN" w:eastAsia="hi-IN"/>
        </w:rPr>
      </w:pP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Cs/>
          <w:sz w:val="28"/>
          <w:szCs w:val="28"/>
          <w:lang w:bidi="hi-IN" w:eastAsia="hi-IN"/>
        </w:rPr>
        <w:tab/>
        <w:t xml:space="preserve">Г</w:t>
      </w: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еннадій</w:t>
      </w:r>
      <w:r>
        <w:rPr>
          <w:rFonts w:cs="Mangal" w:eastAsia="Lucida Sans Unicode"/>
          <w:bCs/>
          <w:sz w:val="28"/>
          <w:szCs w:val="28"/>
          <w:lang w:bidi="hi-IN" w:eastAsia="hi-IN"/>
        </w:rPr>
        <w:t xml:space="preserve">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020" w:right="567" w:bottom="1020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egoe UI">
    <w:panose1 w:val="020B0502040504020204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  <w:jc w:val="center"/>
    </w:pPr>
    <w:fldSimple w:instr="PAGE \* MERGEFORMAT">
      <w:r>
        <w:t xml:space="preserve">1</w:t>
      </w:r>
    </w:fldSimple>
    <w:r/>
    <w:r/>
  </w:p>
  <w:p>
    <w:pPr>
      <w:pStyle w:val="73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>
    <w:name w:val="Caption"/>
    <w:basedOn w:val="707"/>
    <w:next w:val="70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2">
    <w:name w:val="Caption Char"/>
    <w:basedOn w:val="701"/>
    <w:link w:val="740"/>
    <w:uiPriority w:val="99"/>
  </w:style>
  <w:style w:type="paragraph" w:styleId="703">
    <w:name w:val="endnote text"/>
    <w:basedOn w:val="707"/>
    <w:link w:val="704"/>
    <w:uiPriority w:val="99"/>
    <w:semiHidden/>
    <w:unhideWhenUsed/>
    <w:rPr>
      <w:sz w:val="20"/>
    </w:rPr>
    <w:pPr>
      <w:spacing w:lineRule="auto" w:line="240" w:after="0"/>
    </w:pPr>
  </w:style>
  <w:style w:type="character" w:styleId="704">
    <w:name w:val="Endnote Text Char"/>
    <w:link w:val="703"/>
    <w:uiPriority w:val="99"/>
    <w:rPr>
      <w:sz w:val="20"/>
    </w:rPr>
  </w:style>
  <w:style w:type="character" w:styleId="705">
    <w:name w:val="endnote reference"/>
    <w:basedOn w:val="717"/>
    <w:uiPriority w:val="99"/>
    <w:semiHidden/>
    <w:unhideWhenUsed/>
    <w:rPr>
      <w:vertAlign w:val="superscript"/>
    </w:rPr>
  </w:style>
  <w:style w:type="paragraph" w:styleId="706">
    <w:name w:val="table of figures"/>
    <w:basedOn w:val="707"/>
    <w:next w:val="707"/>
    <w:uiPriority w:val="99"/>
    <w:unhideWhenUsed/>
    <w:pPr>
      <w:spacing w:after="0" w:afterAutospacing="0"/>
    </w:pPr>
  </w:style>
  <w:style w:type="paragraph" w:styleId="707" w:default="1">
    <w:name w:val="Normal"/>
    <w:rPr>
      <w:sz w:val="20"/>
      <w:szCs w:val="20"/>
      <w:lang w:val="uk-UA" w:bidi="ru-RU"/>
    </w:rPr>
  </w:style>
  <w:style w:type="paragraph" w:styleId="708">
    <w:name w:val="Heading 1"/>
    <w:basedOn w:val="707"/>
    <w:rPr>
      <w:b/>
      <w:bCs/>
      <w:sz w:val="32"/>
      <w:szCs w:val="32"/>
    </w:rPr>
    <w:pPr>
      <w:jc w:val="center"/>
      <w:keepNext/>
      <w:outlineLvl w:val="0"/>
    </w:pPr>
  </w:style>
  <w:style w:type="paragraph" w:styleId="709">
    <w:name w:val="Heading 2"/>
    <w:basedOn w:val="707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710">
    <w:name w:val="Heading 3"/>
    <w:basedOn w:val="707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1">
    <w:name w:val="Heading 4"/>
    <w:basedOn w:val="707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2">
    <w:name w:val="Heading 5"/>
    <w:basedOn w:val="707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3">
    <w:name w:val="Heading 6"/>
    <w:basedOn w:val="707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4">
    <w:name w:val="Heading 7"/>
    <w:basedOn w:val="707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5">
    <w:name w:val="Heading 8"/>
    <w:basedOn w:val="707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6">
    <w:name w:val="Heading 9"/>
    <w:basedOn w:val="707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7" w:default="1">
    <w:name w:val="Default Paragraph Font"/>
    <w:uiPriority w:val="1"/>
    <w:semiHidden/>
    <w:unhideWhenUsed/>
  </w:style>
  <w:style w:type="table" w:styleId="7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9" w:default="1">
    <w:name w:val="No List"/>
    <w:uiPriority w:val="99"/>
    <w:semiHidden/>
    <w:unhideWhenUsed/>
  </w:style>
  <w:style w:type="character" w:styleId="720" w:customStyle="1">
    <w:name w:val="Heading 1 Char"/>
    <w:basedOn w:val="717"/>
    <w:rPr>
      <w:rFonts w:ascii="Arial" w:hAnsi="Arial" w:cs="Arial" w:eastAsia="Arial"/>
      <w:sz w:val="40"/>
    </w:rPr>
  </w:style>
  <w:style w:type="character" w:styleId="721" w:customStyle="1">
    <w:name w:val="Heading 2 Char"/>
    <w:basedOn w:val="717"/>
    <w:rPr>
      <w:rFonts w:ascii="Arial" w:hAnsi="Arial" w:cs="Arial" w:eastAsia="Arial"/>
      <w:sz w:val="34"/>
    </w:rPr>
  </w:style>
  <w:style w:type="character" w:styleId="722" w:customStyle="1">
    <w:name w:val="Heading 3 Char"/>
    <w:basedOn w:val="717"/>
    <w:rPr>
      <w:rFonts w:ascii="Arial" w:hAnsi="Arial" w:cs="Arial" w:eastAsia="Arial"/>
      <w:sz w:val="30"/>
    </w:rPr>
  </w:style>
  <w:style w:type="character" w:styleId="723" w:customStyle="1">
    <w:name w:val="Heading 4 Char"/>
    <w:basedOn w:val="717"/>
    <w:rPr>
      <w:rFonts w:ascii="Arial" w:hAnsi="Arial" w:cs="Arial" w:eastAsia="Arial"/>
      <w:b/>
      <w:sz w:val="26"/>
    </w:rPr>
  </w:style>
  <w:style w:type="character" w:styleId="724" w:customStyle="1">
    <w:name w:val="Heading 5 Char"/>
    <w:basedOn w:val="717"/>
    <w:rPr>
      <w:rFonts w:ascii="Arial" w:hAnsi="Arial" w:cs="Arial" w:eastAsia="Arial"/>
      <w:b/>
      <w:sz w:val="24"/>
    </w:rPr>
  </w:style>
  <w:style w:type="character" w:styleId="725" w:customStyle="1">
    <w:name w:val="Heading 6 Char"/>
    <w:basedOn w:val="717"/>
    <w:rPr>
      <w:rFonts w:ascii="Arial" w:hAnsi="Arial" w:cs="Arial" w:eastAsia="Arial"/>
      <w:b/>
      <w:sz w:val="22"/>
    </w:rPr>
  </w:style>
  <w:style w:type="character" w:styleId="726" w:customStyle="1">
    <w:name w:val="Heading 7 Char"/>
    <w:basedOn w:val="717"/>
    <w:rPr>
      <w:rFonts w:ascii="Arial" w:hAnsi="Arial" w:cs="Arial" w:eastAsia="Arial"/>
      <w:b/>
      <w:i/>
      <w:sz w:val="22"/>
    </w:rPr>
  </w:style>
  <w:style w:type="character" w:styleId="727" w:customStyle="1">
    <w:name w:val="Heading 8 Char"/>
    <w:basedOn w:val="717"/>
    <w:rPr>
      <w:rFonts w:ascii="Arial" w:hAnsi="Arial" w:cs="Arial" w:eastAsia="Arial"/>
      <w:i/>
      <w:sz w:val="22"/>
    </w:rPr>
  </w:style>
  <w:style w:type="character" w:styleId="728" w:customStyle="1">
    <w:name w:val="Heading 9 Char"/>
    <w:basedOn w:val="717"/>
    <w:rPr>
      <w:rFonts w:ascii="Arial" w:hAnsi="Arial" w:cs="Arial" w:eastAsia="Arial"/>
      <w:i/>
      <w:sz w:val="21"/>
    </w:rPr>
  </w:style>
  <w:style w:type="paragraph" w:styleId="729">
    <w:name w:val="No Spacing"/>
    <w:qFormat/>
    <w:uiPriority w:val="1"/>
    <w:rPr>
      <w:rFonts w:ascii="Calibri" w:hAnsi="Calibri" w:cs="Calibri" w:eastAsia="Calibri"/>
      <w:sz w:val="22"/>
      <w:lang w:val="uk-UA" w:bidi="uk-UA"/>
    </w:rPr>
  </w:style>
  <w:style w:type="paragraph" w:styleId="730">
    <w:name w:val="Title"/>
    <w:basedOn w:val="707"/>
    <w:rPr>
      <w:sz w:val="48"/>
      <w:szCs w:val="48"/>
    </w:rPr>
    <w:pPr>
      <w:contextualSpacing w:val="true"/>
      <w:spacing w:after="200" w:before="300"/>
    </w:pPr>
  </w:style>
  <w:style w:type="character" w:styleId="731" w:customStyle="1">
    <w:name w:val="Title Char"/>
    <w:basedOn w:val="717"/>
    <w:rPr>
      <w:rFonts w:ascii="Times New Roman" w:hAnsi="Times New Roman" w:cs="Times New Roman" w:eastAsia="Times New Roman"/>
      <w:sz w:val="48"/>
    </w:rPr>
  </w:style>
  <w:style w:type="paragraph" w:styleId="732">
    <w:name w:val="Subtitle"/>
    <w:basedOn w:val="707"/>
    <w:rPr>
      <w:sz w:val="24"/>
      <w:szCs w:val="24"/>
    </w:rPr>
    <w:pPr>
      <w:spacing w:after="200" w:before="200"/>
    </w:pPr>
  </w:style>
  <w:style w:type="character" w:styleId="733" w:customStyle="1">
    <w:name w:val="Subtitle Char"/>
    <w:basedOn w:val="717"/>
    <w:rPr>
      <w:rFonts w:ascii="Times New Roman" w:hAnsi="Times New Roman" w:cs="Times New Roman" w:eastAsia="Times New Roman"/>
      <w:sz w:val="24"/>
    </w:rPr>
  </w:style>
  <w:style w:type="paragraph" w:styleId="734">
    <w:name w:val="Quote"/>
    <w:basedOn w:val="707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735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736">
    <w:name w:val="Intense Quote"/>
    <w:basedOn w:val="707"/>
    <w:rPr>
      <w:rFonts w:ascii="Calibri" w:hAnsi="Calibri" w:cs="Calibri" w:eastAsia="Calibri"/>
      <w:i/>
      <w:iCs/>
      <w:lang w:val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737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738">
    <w:name w:val="Header"/>
    <w:basedOn w:val="707"/>
    <w:pPr>
      <w:tabs>
        <w:tab w:val="center" w:pos="7143" w:leader="none"/>
        <w:tab w:val="right" w:pos="14287" w:leader="none"/>
      </w:tabs>
    </w:pPr>
  </w:style>
  <w:style w:type="character" w:styleId="739" w:customStyle="1">
    <w:name w:val="Header Char"/>
    <w:basedOn w:val="717"/>
    <w:rPr>
      <w:rFonts w:ascii="Times New Roman" w:hAnsi="Times New Roman" w:cs="Times New Roman" w:eastAsia="Times New Roman"/>
      <w:sz w:val="24"/>
    </w:rPr>
  </w:style>
  <w:style w:type="paragraph" w:styleId="740">
    <w:name w:val="Footer"/>
    <w:basedOn w:val="707"/>
    <w:pPr>
      <w:tabs>
        <w:tab w:val="center" w:pos="7143" w:leader="none"/>
        <w:tab w:val="right" w:pos="14287" w:leader="none"/>
      </w:tabs>
    </w:pPr>
  </w:style>
  <w:style w:type="character" w:styleId="741" w:customStyle="1">
    <w:name w:val="Footer Char"/>
    <w:basedOn w:val="717"/>
    <w:rPr>
      <w:rFonts w:ascii="Times New Roman" w:hAnsi="Times New Roman" w:cs="Times New Roman" w:eastAsia="Times New Roman"/>
      <w:sz w:val="24"/>
    </w:rPr>
  </w:style>
  <w:style w:type="table" w:styleId="742">
    <w:name w:val="Table Grid"/>
    <w:basedOn w:val="718"/>
    <w:rPr>
      <w:rFonts w:ascii="Calibri" w:hAnsi="Calibri" w:cs="Calibri" w:eastAsia="Calibri"/>
      <w:sz w:val="20"/>
      <w:szCs w:val="20"/>
      <w:lang w:val="ru-RU" w:bidi="ru-RU"/>
    </w:rPr>
    <w:tblPr/>
  </w:style>
  <w:style w:type="table" w:styleId="743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45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46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747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8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749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0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1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2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3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4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5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6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7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8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59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0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1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2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3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4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5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6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7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8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9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0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1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2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3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4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5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6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7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8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79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80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81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82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83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84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785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786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787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788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789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90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91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792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793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794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795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796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797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798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99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0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1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2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3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4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05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806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807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808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809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810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811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812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13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14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15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16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17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18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19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20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21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22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23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24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25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826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27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28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29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30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31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32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833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834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835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836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837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838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839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840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841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842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843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844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845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846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847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48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49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50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51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52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53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54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55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56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57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58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59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60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61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62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63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64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65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66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67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868">
    <w:name w:val="Hyperlink"/>
    <w:basedOn w:val="717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869">
    <w:name w:val="footnote text"/>
    <w:basedOn w:val="707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870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871">
    <w:name w:val="footnote reference"/>
    <w:basedOn w:val="717"/>
    <w:rPr>
      <w:rFonts w:ascii="Times New Roman" w:hAnsi="Times New Roman" w:cs="Times New Roman" w:eastAsia="Times New Roman"/>
      <w:sz w:val="24"/>
      <w:vertAlign w:val="superscript"/>
    </w:rPr>
  </w:style>
  <w:style w:type="paragraph" w:styleId="872">
    <w:name w:val="toc 1"/>
    <w:basedOn w:val="707"/>
    <w:pPr>
      <w:spacing w:after="57"/>
    </w:pPr>
  </w:style>
  <w:style w:type="paragraph" w:styleId="873">
    <w:name w:val="toc 2"/>
    <w:basedOn w:val="707"/>
    <w:pPr>
      <w:ind w:left="283"/>
      <w:spacing w:after="57"/>
    </w:pPr>
  </w:style>
  <w:style w:type="paragraph" w:styleId="874">
    <w:name w:val="toc 3"/>
    <w:basedOn w:val="707"/>
    <w:pPr>
      <w:ind w:left="567"/>
      <w:spacing w:after="57"/>
    </w:pPr>
  </w:style>
  <w:style w:type="paragraph" w:styleId="875">
    <w:name w:val="toc 4"/>
    <w:basedOn w:val="707"/>
    <w:pPr>
      <w:ind w:left="850"/>
      <w:spacing w:after="57"/>
    </w:pPr>
  </w:style>
  <w:style w:type="paragraph" w:styleId="876">
    <w:name w:val="toc 5"/>
    <w:basedOn w:val="707"/>
    <w:pPr>
      <w:ind w:left="1134"/>
      <w:spacing w:after="57"/>
    </w:pPr>
  </w:style>
  <w:style w:type="paragraph" w:styleId="877">
    <w:name w:val="toc 6"/>
    <w:basedOn w:val="707"/>
    <w:pPr>
      <w:ind w:left="1417"/>
      <w:spacing w:after="57"/>
    </w:pPr>
  </w:style>
  <w:style w:type="paragraph" w:styleId="878">
    <w:name w:val="toc 7"/>
    <w:basedOn w:val="707"/>
    <w:pPr>
      <w:ind w:left="1701"/>
      <w:spacing w:after="57"/>
    </w:pPr>
  </w:style>
  <w:style w:type="paragraph" w:styleId="879">
    <w:name w:val="toc 8"/>
    <w:basedOn w:val="707"/>
    <w:pPr>
      <w:ind w:left="1984"/>
      <w:spacing w:after="57"/>
    </w:pPr>
  </w:style>
  <w:style w:type="paragraph" w:styleId="880">
    <w:name w:val="toc 9"/>
    <w:basedOn w:val="707"/>
    <w:pPr>
      <w:ind w:left="2268"/>
      <w:spacing w:after="57"/>
    </w:pPr>
  </w:style>
  <w:style w:type="paragraph" w:styleId="881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882" w:customStyle="1">
    <w:name w:val="Heading 1 Char1"/>
    <w:basedOn w:val="717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883">
    <w:name w:val="HTML Preformatted"/>
    <w:basedOn w:val="707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84" w:customStyle="1">
    <w:name w:val="HTML Preformatted Char"/>
    <w:basedOn w:val="717"/>
    <w:rPr>
      <w:rFonts w:ascii="Courier New" w:hAnsi="Courier New" w:cs="Courier New" w:eastAsia="Courier New"/>
      <w:sz w:val="24"/>
    </w:rPr>
  </w:style>
  <w:style w:type="character" w:styleId="885" w:customStyle="1">
    <w:name w:val="rvts23"/>
    <w:basedOn w:val="717"/>
    <w:rPr>
      <w:rFonts w:ascii="Times New Roman" w:hAnsi="Times New Roman" w:cs="Times New Roman" w:eastAsia="Times New Roman"/>
      <w:sz w:val="24"/>
    </w:rPr>
  </w:style>
  <w:style w:type="paragraph" w:styleId="886" w:customStyle="1">
    <w:name w:val="Титулка"/>
    <w:basedOn w:val="707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887">
    <w:name w:val="List Paragraph"/>
    <w:basedOn w:val="707"/>
    <w:qFormat/>
    <w:uiPriority w:val="34"/>
    <w:pPr>
      <w:contextualSpacing w:val="true"/>
      <w:ind w:left="720"/>
    </w:pPr>
  </w:style>
  <w:style w:type="paragraph" w:styleId="888">
    <w:name w:val="Balloon Text"/>
    <w:basedOn w:val="707"/>
    <w:semiHidden/>
    <w:rPr>
      <w:rFonts w:ascii="Segoe UI" w:hAnsi="Segoe UI" w:cs="Segoe UI" w:eastAsia="Segoe UI"/>
      <w:sz w:val="18"/>
      <w:szCs w:val="18"/>
    </w:rPr>
  </w:style>
  <w:style w:type="character" w:styleId="889" w:customStyle="1">
    <w:name w:val="Balloon Text Char"/>
    <w:basedOn w:val="717"/>
    <w:semiHidden/>
    <w:rPr>
      <w:rFonts w:ascii="Segoe UI" w:hAnsi="Segoe UI" w:cs="Segoe UI" w:eastAsia="Segoe UI"/>
      <w:sz w:val="18"/>
      <w:szCs w:val="18"/>
      <w:lang w:bidi="ru-RU"/>
    </w:rPr>
  </w:style>
  <w:style w:type="paragraph" w:styleId="890">
    <w:name w:val="Normal (Web)"/>
    <w:rPr>
      <w:sz w:val="24"/>
      <w:szCs w:val="24"/>
      <w:lang w:val="ru-RU"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Администратор</dc:creator>
  <cp:lastModifiedBy>ПРИМАКОВ Геннадій Анатолійович</cp:lastModifiedBy>
  <cp:revision>21</cp:revision>
  <dcterms:created xsi:type="dcterms:W3CDTF">2022-01-17T12:53:00Z</dcterms:created>
  <dcterms:modified xsi:type="dcterms:W3CDTF">2022-08-29T15:50:30Z</dcterms:modified>
</cp:coreProperties>
</file>