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5387"/>
        <w:jc w:val="both"/>
        <w:spacing w:lineRule="auto" w:line="273" w:after="0" w:afterAutospacing="0" w:before="0" w:beforeAutospacing="0"/>
        <w:widowControl w:val="off"/>
        <w:rPr>
          <w:sz w:val="22"/>
        </w:rPr>
      </w:pPr>
      <w:r>
        <w:rPr>
          <w:color w:val="000000"/>
          <w:sz w:val="22"/>
          <w:szCs w:val="28"/>
        </w:rPr>
        <w:t xml:space="preserve">Додаток</w:t>
      </w:r>
      <w:r>
        <w:rPr>
          <w:color w:val="000000"/>
          <w:sz w:val="22"/>
          <w:szCs w:val="28"/>
        </w:rPr>
        <w:t xml:space="preserve"> 2</w:t>
      </w:r>
      <w:r>
        <w:rPr>
          <w:sz w:val="22"/>
        </w:rPr>
      </w:r>
      <w:r/>
    </w:p>
    <w:p>
      <w:pPr>
        <w:pStyle w:val="817"/>
        <w:ind w:left="5387"/>
        <w:jc w:val="both"/>
        <w:spacing w:lineRule="auto" w:line="273" w:after="0" w:afterAutospacing="0" w:before="0" w:beforeAutospacing="0"/>
        <w:widowControl w:val="off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до </w:t>
      </w:r>
      <w:r>
        <w:rPr>
          <w:color w:val="000000"/>
          <w:sz w:val="22"/>
          <w:szCs w:val="28"/>
        </w:rPr>
        <w:t xml:space="preserve">р</w:t>
      </w:r>
      <w:r>
        <w:rPr>
          <w:color w:val="000000"/>
          <w:sz w:val="22"/>
          <w:szCs w:val="28"/>
        </w:rPr>
        <w:t xml:space="preserve">ішення</w:t>
      </w:r>
      <w:r>
        <w:rPr>
          <w:color w:val="000000"/>
          <w:sz w:val="22"/>
          <w:szCs w:val="28"/>
        </w:rPr>
        <w:t xml:space="preserve"> 22 </w:t>
      </w:r>
      <w:r>
        <w:rPr>
          <w:color w:val="000000"/>
          <w:sz w:val="22"/>
          <w:szCs w:val="28"/>
        </w:rPr>
        <w:t xml:space="preserve">сесії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 xml:space="preserve">Менської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</w:r>
      <w:r/>
    </w:p>
    <w:p>
      <w:pPr>
        <w:pStyle w:val="817"/>
        <w:ind w:left="5387"/>
        <w:jc w:val="both"/>
        <w:spacing w:lineRule="auto" w:line="273" w:after="0" w:afterAutospacing="0" w:before="0" w:beforeAutospacing="0"/>
        <w:widowControl w:val="off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міської</w:t>
      </w:r>
      <w:r>
        <w:rPr>
          <w:color w:val="000000"/>
          <w:sz w:val="22"/>
          <w:szCs w:val="28"/>
        </w:rPr>
        <w:t xml:space="preserve"> ради 8 </w:t>
      </w:r>
      <w:r>
        <w:rPr>
          <w:color w:val="000000"/>
          <w:sz w:val="22"/>
          <w:szCs w:val="28"/>
        </w:rPr>
        <w:t xml:space="preserve">скликання</w:t>
      </w:r>
      <w:r>
        <w:rPr>
          <w:color w:val="000000"/>
          <w:sz w:val="22"/>
          <w:szCs w:val="28"/>
        </w:rPr>
        <w:t xml:space="preserve"> </w:t>
      </w:r>
      <w:r>
        <w:rPr>
          <w:sz w:val="22"/>
        </w:rPr>
      </w:r>
      <w:r/>
    </w:p>
    <w:p>
      <w:pPr>
        <w:pStyle w:val="817"/>
        <w:ind w:left="5387"/>
        <w:jc w:val="both"/>
        <w:spacing w:lineRule="auto" w:line="273" w:after="0" w:afterAutospacing="0" w:before="0" w:beforeAutospacing="0"/>
        <w:widowControl w:val="off"/>
        <w:rPr>
          <w:sz w:val="22"/>
        </w:rPr>
      </w:pPr>
      <w:r>
        <w:rPr>
          <w:color w:val="000000"/>
          <w:sz w:val="22"/>
          <w:szCs w:val="28"/>
        </w:rPr>
        <w:t xml:space="preserve">29 серпня 2022 року №299</w:t>
      </w:r>
      <w:r>
        <w:rPr>
          <w:sz w:val="22"/>
        </w:rPr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tabs>
          <w:tab w:val="left" w:pos="5671" w:leader="none"/>
        </w:tabs>
      </w:pPr>
      <w:r>
        <w:t xml:space="preserve"> </w:t>
      </w:r>
      <w:r/>
    </w:p>
    <w:p>
      <w:pPr>
        <w:pStyle w:val="817"/>
        <w:ind w:left="357"/>
        <w:jc w:val="center"/>
        <w:spacing w:lineRule="auto" w:line="273" w:after="0" w:afterAutospacing="0" w:before="0" w:beforeAutospacing="0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СТРУКТУРА ТА ЗАГАЛЬНА ЧИСЕЛЬНІСТЬ </w:t>
      </w:r>
      <w:r/>
    </w:p>
    <w:p>
      <w:pPr>
        <w:pStyle w:val="817"/>
        <w:ind w:left="357"/>
        <w:jc w:val="center"/>
        <w:spacing w:lineRule="auto" w:line="273" w:after="0" w:afterAutospacing="0" w:before="0" w:beforeAutospacing="0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КОМУНАЛЬНОЇ УСТАНОВИ «МІСЦЕВА ПОЖЕЖНА ОХОРОНА» МЕНСЬКОЇ МІСЬКОЇ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b/>
          <w:bCs/>
          <w:color w:val="000000"/>
          <w:sz w:val="28"/>
          <w:szCs w:val="28"/>
        </w:rPr>
        <w:t xml:space="preserve">Адміністративний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апарат</w:t>
      </w:r>
      <w:r>
        <w:rPr>
          <w:b/>
          <w:bCs/>
          <w:color w:val="000000"/>
          <w:sz w:val="28"/>
          <w:szCs w:val="28"/>
        </w:rPr>
        <w:t xml:space="preserve">: 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1 шт. од.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Бухгалтер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1 шт. од.</w:t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tabs>
          <w:tab w:val="left" w:pos="5671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tabs>
          <w:tab w:val="left" w:pos="5671" w:leader="none"/>
        </w:tabs>
        <w:rPr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Команда №1</w:t>
      </w:r>
      <w:r>
        <w:rPr>
          <w:color w:val="000000"/>
          <w:sz w:val="28"/>
          <w:szCs w:val="28"/>
        </w:rPr>
        <w:t xml:space="preserve"> (8 шт. од.)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Пожежний-рятувальник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4 шт. од.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Водій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4 шт. од.</w:t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  <w:rPr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Команда №2 </w:t>
      </w:r>
      <w:r>
        <w:rPr>
          <w:color w:val="000000"/>
          <w:sz w:val="28"/>
          <w:szCs w:val="28"/>
        </w:rPr>
        <w:t xml:space="preserve">(8 шт. од.)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Пожежний-рятувальник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4 шт. од.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Водій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4 шт. од.</w:t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  <w:rPr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Команда №3</w:t>
      </w:r>
      <w:r>
        <w:rPr>
          <w:color w:val="000000"/>
          <w:sz w:val="28"/>
          <w:szCs w:val="28"/>
        </w:rPr>
        <w:t xml:space="preserve"> (8 шт. од.) 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Пожежний-рятувальник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4 шт. од.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Водій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4 шт. од.</w:t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  <w:rPr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Команда №4</w:t>
      </w:r>
      <w:r>
        <w:rPr>
          <w:color w:val="000000"/>
          <w:sz w:val="28"/>
          <w:szCs w:val="28"/>
        </w:rPr>
        <w:t xml:space="preserve"> (4 шт. од.)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Водій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4 шт. од.</w:t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17"/>
        <w:ind w:left="357"/>
        <w:jc w:val="both"/>
        <w:spacing w:lineRule="auto" w:line="273" w:after="0" w:afterAutospacing="0" w:before="0" w:beforeAutospacing="0"/>
        <w:widowControl w:val="off"/>
        <w:rPr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Команда №5</w:t>
      </w:r>
      <w:r>
        <w:rPr>
          <w:color w:val="000000"/>
          <w:sz w:val="28"/>
          <w:szCs w:val="28"/>
        </w:rPr>
        <w:t xml:space="preserve"> (4 шт. од.)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rPr>
          <w:color w:val="000000"/>
          <w:sz w:val="28"/>
          <w:szCs w:val="28"/>
        </w:rPr>
        <w:t xml:space="preserve">Водій</w:t>
      </w:r>
      <w:r>
        <w:rPr>
          <w:color w:val="000000"/>
          <w:sz w:val="28"/>
          <w:szCs w:val="28"/>
        </w:rPr>
        <w:tab/>
        <w:t xml:space="preserve">-</w:t>
      </w:r>
      <w:r>
        <w:rPr>
          <w:color w:val="000000"/>
          <w:sz w:val="28"/>
          <w:szCs w:val="28"/>
        </w:rPr>
        <w:tab/>
        <w:t xml:space="preserve">4 шт. од.</w:t>
      </w:r>
      <w:r/>
    </w:p>
    <w:p>
      <w:pPr>
        <w:pStyle w:val="817"/>
        <w:ind w:left="357" w:firstLine="567"/>
        <w:jc w:val="both"/>
        <w:spacing w:lineRule="auto" w:line="273" w:after="0" w:afterAutospacing="0" w:before="0" w:beforeAutospacing="0"/>
        <w:widowControl w:val="off"/>
        <w:tabs>
          <w:tab w:val="left" w:pos="5671" w:leader="none"/>
        </w:tabs>
      </w:pPr>
      <w:r>
        <w:t xml:space="preserve"> </w:t>
      </w:r>
      <w:r/>
    </w:p>
    <w:p>
      <w:pPr>
        <w:pStyle w:val="817"/>
        <w:ind w:left="357"/>
        <w:jc w:val="both"/>
        <w:spacing w:lineRule="auto" w:line="273" w:after="20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Загальна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чисельність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-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34 шт. од.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Завідува</w:t>
      </w:r>
      <w:r>
        <w:rPr>
          <w:rFonts w:ascii="Times New Roman" w:hAnsi="Times New Roman" w:cs="Times New Roman" w:eastAsia="Times New Roman"/>
          <w:sz w:val="28"/>
        </w:rPr>
        <w:t xml:space="preserve">ч сектору фізичної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культури та спорту,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в.о. завідувача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сектору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оборонної роботи, цивільного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захисту населення та роботи з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равоохоронними органами</w:t>
      </w: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Олександр КАРПЕНКО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docdata"/>
    <w:basedOn w:val="81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7">
    <w:name w:val="Normal (Web)"/>
    <w:basedOn w:val="81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Четвертакова Наталія Вікторівна</cp:lastModifiedBy>
  <cp:revision>4</cp:revision>
  <dcterms:created xsi:type="dcterms:W3CDTF">2022-08-26T08:34:00Z</dcterms:created>
  <dcterms:modified xsi:type="dcterms:W3CDTF">2022-08-30T05:15:59Z</dcterms:modified>
</cp:coreProperties>
</file>