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236"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Додаток </w:t>
      </w:r>
      <w:r/>
    </w:p>
    <w:p>
      <w:pPr>
        <w:ind w:left="6236"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до рішення виконавчого комітету </w:t>
      </w:r>
      <w:r>
        <w:rPr>
          <w:rFonts w:ascii="Times New Roman" w:hAnsi="Times New Roman" w:cs="Times New Roman" w:eastAsia="Times New Roman"/>
          <w:color w:val="000000"/>
          <w:sz w:val="28"/>
        </w:rPr>
        <w:t xml:space="preserve">Менської міської ради</w:t>
      </w:r>
      <w:r/>
    </w:p>
    <w:p>
      <w:pPr>
        <w:ind w:left="6236" w:right="0" w:firstLine="0"/>
        <w:jc w:val="both"/>
        <w:spacing w:after="0" w:before="0"/>
        <w:tabs>
          <w:tab w:val="left" w:pos="18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26 серпня 2022 року  №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Правила користування міським пасажирським </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автомобільним транспортом у м.Мена</w:t>
      </w:r>
      <w:r/>
    </w:p>
    <w:p>
      <w:pPr>
        <w:ind w:left="0" w:right="0" w:firstLine="0"/>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 </w:t>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 Загальні положення</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1.1. Правила користування міським пасажирським транспортом (далі – Правила) розроблені з урахуванням вимог Цивільного кодексу України, Закону України «Про місцеве самоврядування в Україні», Закону України «Про автомобільний транспорт», постанови Кабінету М</w:t>
      </w:r>
      <w:r>
        <w:rPr>
          <w:rFonts w:ascii="Times New Roman" w:hAnsi="Times New Roman" w:cs="Times New Roman" w:eastAsia="Times New Roman"/>
          <w:color w:val="000000"/>
          <w:sz w:val="28"/>
        </w:rPr>
        <w:t xml:space="preserve">іністрів України від 18 лютого 1997 р. № 176 «Про затвердження Правил надання послуг пасажирського автомобільного транспорту».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1.2. Правила визначають порядок проїзду пасажирів і його оплати у  міському пасажирському транспорті та інших осіб, що задіяні у процесі надання транспортних послуг, їх права та обов'язки, враховуючи особливості транспортної інфраструктури (далі - Правила</w:t>
      </w:r>
      <w:r>
        <w:rPr>
          <w:rFonts w:ascii="Times New Roman" w:hAnsi="Times New Roman" w:cs="Times New Roman" w:eastAsia="Times New Roman"/>
          <w:color w:val="000000"/>
          <w:sz w:val="28"/>
        </w:rPr>
        <w:t xml:space="preserve">).</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1.3. Правила застосовуються до правовідносин, що виникають при користуванні міським пасажирським транспортом на території міста, правовідносини щодо надання послуг пасажирського автомобільного транспорту регулюються відповідно до норм постанови Кабінету Мі</w:t>
      </w:r>
      <w:r>
        <w:rPr>
          <w:rFonts w:ascii="Times New Roman" w:hAnsi="Times New Roman" w:cs="Times New Roman" w:eastAsia="Times New Roman"/>
          <w:color w:val="000000"/>
          <w:sz w:val="28"/>
        </w:rPr>
        <w:t xml:space="preserve">ністрів України від 18 лютого 1997 р. № 176 «Про затвердження Правил надання послуг пасажирського автомобільного транспорту».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1.4. Порядок функціонування та вимоги до автоматизованої системи обліку оплати проїзду в міському пасажирському транспорті незалежно від форм власності, в тому числі, з урахуванням видів, форм носіїв, порядку обігу та реєстрації проїзних документів встанов</w:t>
      </w:r>
      <w:r>
        <w:rPr>
          <w:rFonts w:ascii="Times New Roman" w:hAnsi="Times New Roman" w:cs="Times New Roman" w:eastAsia="Times New Roman"/>
          <w:color w:val="000000"/>
          <w:sz w:val="28"/>
        </w:rPr>
        <w:t xml:space="preserve">люються відповідним рішенням виконавчого комітету Менської міської ради за умови впровадження автоматизованої системи обліку оплати проїзду.</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1.5. Дія Правил поширюються на усю територію м. Мена. </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1.6. Терміни, що містять ці Правила, вживаються у значенні, наведеному в законодавчих актах, що перелічені у п.1.1. Правил.</w:t>
      </w:r>
      <w:r/>
    </w:p>
    <w:p>
      <w:pPr>
        <w:ind w:left="0" w:right="0" w:firstLine="539"/>
        <w:jc w:val="both"/>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tabs>
          <w:tab w:val="left" w:pos="540"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IІ. Порядок та оплата проїзду</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 Оплата проїзду в міському пасажирському транспорті  здійснюється безпосередньо пасажиром відповідно до встановленого рішенням виконавчого комітету Менської міської ради тарифу на перевезення пасажирів на міських автобусних маршрутах загального користу</w:t>
      </w:r>
      <w:r>
        <w:rPr>
          <w:rFonts w:ascii="Times New Roman" w:hAnsi="Times New Roman" w:cs="Times New Roman" w:eastAsia="Times New Roman"/>
          <w:color w:val="000000"/>
          <w:sz w:val="28"/>
        </w:rPr>
        <w:t xml:space="preserve">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2.2. Право на користування транспортними послугами надає придбаний разовий квиток, посвідчення або довідка, що дає право на пільговий проїзд згідно із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2.3. Разовий квиток дає право на одну поїздку у межах кінцевих зупинок маршруту в одному напрямку.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2.4. У разі запровадження автоматизованої системи обліку оплати проїзду право на користування транспортними послугами надає зареєстрований електронний квиток. У такому випадку ідентифікація осіб, що мають право на пільговий проїзд у міському пасажирському </w:t>
      </w:r>
      <w:r>
        <w:rPr>
          <w:rFonts w:ascii="Times New Roman" w:hAnsi="Times New Roman" w:cs="Times New Roman" w:eastAsia="Times New Roman"/>
          <w:color w:val="000000"/>
          <w:sz w:val="28"/>
        </w:rPr>
        <w:t xml:space="preserve">транспорті, здійснюється виключно за допомогою персоніфікованих електронних квитків.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2.5. Пасажир, який має квиток, оригінал посвідчення особи встановленого зразка чи оригінал довідки, на підставі якої надається пільга, а в разі запровадження автоматизованої системи обліку оплати проїзду - електронний квиток, при вході до транспортного зас</w:t>
      </w:r>
      <w:r>
        <w:rPr>
          <w:rFonts w:ascii="Times New Roman" w:hAnsi="Times New Roman" w:cs="Times New Roman" w:eastAsia="Times New Roman"/>
          <w:color w:val="000000"/>
          <w:sz w:val="28"/>
        </w:rPr>
        <w:t xml:space="preserve">обу, зобов’язаний одразу пред’явити оригінал відповідного документа, в тому числі для реєстрації проїзду в автоматизованій системі обліку оплати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2.6. Пасажир, який не має квитка, оригіналу посвідчення особи встановленого зразка чи оригіналу довідки, на підставі якої надається пільга, а в разі запровадження автоматизованої системи обліку оплати проїзду - електронного квитка, зайшовши у транспортний </w:t>
      </w:r>
      <w:r>
        <w:rPr>
          <w:rFonts w:ascii="Times New Roman" w:hAnsi="Times New Roman" w:cs="Times New Roman" w:eastAsia="Times New Roman"/>
          <w:color w:val="000000"/>
          <w:sz w:val="28"/>
        </w:rPr>
        <w:t xml:space="preserve">з</w:t>
      </w:r>
      <w:r>
        <w:rPr>
          <w:rFonts w:ascii="Times New Roman" w:hAnsi="Times New Roman" w:cs="Times New Roman" w:eastAsia="Times New Roman"/>
          <w:color w:val="000000"/>
          <w:sz w:val="28"/>
        </w:rPr>
        <w:t xml:space="preserve">асіб, зобов’язаний одразу оплатити вартість проїзду працівнику перевізника та отримати документ, на підставі якого виконуються пасажирські перевезення. У вказаному випадку пасажиром здійснюється оплата повної вартості проїзду у відповідному виді міського п</w:t>
      </w:r>
      <w:r>
        <w:rPr>
          <w:rFonts w:ascii="Times New Roman" w:hAnsi="Times New Roman" w:cs="Times New Roman" w:eastAsia="Times New Roman"/>
          <w:color w:val="000000"/>
          <w:sz w:val="28"/>
        </w:rPr>
        <w:t xml:space="preserve">асажирського транспорту.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2.7. Посвідчення або довідка, що дає право на пільговий проїзд згідно із законодавством, а в разі запровадження автоматизованої системи обліку оплати проїзду - персоніфікований електронний квиток не можуть передаватись чи позичатись іншому пасажиру.</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2.8. Перевізник відповідно до законодавства має право здійснювати контроль оплати проїзду та наявності проїзних документів і документів, які дають право на пільговий проїзд. Відповідні функції покладаються на персонал перевізника (водій, кондуктор, контрол</w:t>
      </w:r>
      <w:r>
        <w:rPr>
          <w:rFonts w:ascii="Times New Roman" w:hAnsi="Times New Roman" w:cs="Times New Roman" w:eastAsia="Times New Roman"/>
          <w:color w:val="000000"/>
          <w:sz w:val="28"/>
        </w:rPr>
        <w:t xml:space="preserve">ер). На вимогу персоналу перевізника документи, які дають право на пільговий проїзд, можуть пред’являтися на камеру відеоспостереження.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w:t>
      </w:r>
      <w:r>
        <w:rPr>
          <w:rFonts w:ascii="Times New Roman" w:hAnsi="Times New Roman" w:cs="Times New Roman" w:eastAsia="Times New Roman"/>
          <w:color w:val="000000"/>
          <w:sz w:val="28"/>
        </w:rPr>
        <w:t xml:space="preserve">.9. Посадка та висадка пасажирів здійснюється виключно на зупинках громадського транспорту, що передбачені паспортом маршруту. Посадка та висадка пасажирів з автобусів, які працюють в режимі маршрутного таксі, проводиться на вимогу пасажирів у місцях зупин</w:t>
      </w:r>
      <w:r>
        <w:rPr>
          <w:rFonts w:ascii="Times New Roman" w:hAnsi="Times New Roman" w:cs="Times New Roman" w:eastAsia="Times New Roman"/>
          <w:color w:val="000000"/>
          <w:sz w:val="28"/>
        </w:rPr>
        <w:t xml:space="preserve">ки громадського транспорту, а також в інших місцях з обов'язковим дотриманням Правил дорожнього руху.</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2.10. У випадку неможливості проїзду пасажира до свого кінцевого пункту призначення з причини несправності транспортного засобу пасажиру повертаються кошти за оплату проїзду, а в разі запровадження автоматизованої системи обліку оплати проїзду здійснюється</w:t>
      </w:r>
      <w:r>
        <w:rPr>
          <w:rFonts w:ascii="Times New Roman" w:hAnsi="Times New Roman" w:cs="Times New Roman" w:eastAsia="Times New Roman"/>
          <w:color w:val="000000"/>
          <w:sz w:val="28"/>
        </w:rPr>
        <w:t xml:space="preserve"> пересадка пасажира на інший транспортний засіб того ж виду та маршруту, який йде слідом по графіку, та продовжує свою подорож без проведення повторної реєстрації проїзду.</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II. Перевезення ручної поклажі та багажу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3.1. Плата  за  перевезення  ручної поклажі (розміри якої не перевищують 60 х 40 х 20 см, вага до 10 кг включно) не справляється у разі перевезення її у салоні автобуса у кількості не більше двох одиниць.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3.2. Плата за перевезення багажу (розміри якого не перевищують 100 х 50 х 30 см, вага від 10 до 40 кг) не справляється у разі перевезення її у салоні автобуса у кількості не більше однієї одиниці.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3.3. За перевезення ручної поклажі та багажу понад норму, що дає право на безоплатне її перевезення, пасажир оплачує вартість разового проїзду за кожну одиницю ручної поклажі чи багажу відповідно до встановлених рішенням виконавчого комітету Менської міськ</w:t>
      </w:r>
      <w:r>
        <w:rPr>
          <w:rFonts w:ascii="Times New Roman" w:hAnsi="Times New Roman" w:cs="Times New Roman" w:eastAsia="Times New Roman"/>
          <w:color w:val="000000"/>
          <w:sz w:val="28"/>
        </w:rPr>
        <w:t xml:space="preserve">ої ради тарифу на перевезення пасажирів на міських автобусних маршрутах загального користування, а в разі запровадження автоматизованої системи обліку оплати проїзду - проводить повторну реєстрацію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3.4. Особи з інвалідністю та інші маломобільні групи населення мають право на безоплатне перевезення технічних та інших засобів реабілітації, призначених для особистого пересування (крісла колісні, палиці, милиці, ходунки тощо), а також собак-поводирів, що</w:t>
      </w:r>
      <w:r>
        <w:rPr>
          <w:rFonts w:ascii="Times New Roman" w:hAnsi="Times New Roman" w:cs="Times New Roman" w:eastAsia="Times New Roman"/>
          <w:color w:val="000000"/>
          <w:sz w:val="28"/>
        </w:rPr>
        <w:t xml:space="preserve"> супроводжують осіб з порушеннями зору.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3.5. Не допускаються (заборонені) до перевезень: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небезпечні вантажі, зокрема легкозаймисті, вибухонебезпечні і такі, що можуть забруднити транспортний засіб чи одяг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отруйні, їдкі речовини з різким запахом та наркотичні речовини;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колючі, ріжучі предмети без належної упаковки;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вогнепальну зброю без чохлів та дозволів на носіння та зберігання;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харчові продукти в незапакованому вигляді;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велосипеди (окрім дитячих);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садовий інвентар без належного (безпечного) пакування;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тварини, зазначені у п. 5.2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3.6. Пасажир з багажем, ручною поклажею, речами, що заборонені для перевезення, підлягає негайній висадці на найближчій зупинці чи у місці, де водій може зупинитись, не порушуючи правила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IV. Перевезення дітей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4.1. У транспортному засобі дозволяється безоплатно провозити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4.2. З метою безпеки, проїзд дітей віком до 6 років дозволяється лише при їх супроводі дорослим.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4.3. Особи, що супроводжують дітей, слідкують за їх безпечним та комфортним перевезенням.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4.4. Особи, що супроводжують дітей, слідкують за їх поведінкою у салоні транспортного засобу.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4.5. Не дозволяється розміщення на сидінні транспортного засобу дітей віком до 6 років окремо від осіб, що їх супроводжують.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4.6. Проїзд організованих груп дітей у міському пасажирському транспорті здійснюється виключно з супроводом вихователів чи інших відповідальних осіб.</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 Перевезення тварин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5.1. У салоні транспортного засобу допускається перевезення домашніх дрібних тварин у кошиках, сумках із суцільним дном, птахів у клітках, собак у намордниках за наявності повідка, за умови, що тварини не забруднюють салон та речі пасажирів і розташовуютьс</w:t>
      </w:r>
      <w:r>
        <w:rPr>
          <w:rFonts w:ascii="Times New Roman" w:hAnsi="Times New Roman" w:cs="Times New Roman" w:eastAsia="Times New Roman"/>
          <w:color w:val="000000"/>
          <w:sz w:val="28"/>
        </w:rPr>
        <w:t xml:space="preserve">я на підлозі.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5.2. У салоні транспортного засобу не допускається перевезення диких та сільськогосподарських тварин за винятком молодняка сільськогосподарської птиці (курчата, каченята, індичата та ін.) за умови їх перевезення у контейнерах, кошиках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5.3. У випадку агресивної поведінки тварин, що перевозяться у салоні транспортного засобу, пасажир разом з твариною повинен залишити салон транспортного засобу на найближчій зупинці самостійно або на вимогу персоналу перевізника (водій, кондуктор, контроле</w:t>
      </w:r>
      <w:r>
        <w:rPr>
          <w:rFonts w:ascii="Times New Roman" w:hAnsi="Times New Roman" w:cs="Times New Roman" w:eastAsia="Times New Roman"/>
          <w:color w:val="000000"/>
          <w:sz w:val="28"/>
        </w:rPr>
        <w:t xml:space="preserve">р).</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VI. Права та обов'язки учасників транспортного процесу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6.1. Права та обов'язки перевізника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6.1.1. Перевізник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дотримання персоналом перевізника (водій, кондуктор, контролер) вимог законодавства у сфері автомобільного та електричного транспорту, захисту прав споживачів;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контроль за належною роботою персоналу перевізника (водій, кондуктор, контролер) при здійсненні послуг з перевезення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заходів для забезпечення безпечної, зручної поїздки пасажирів і доставки багажу згідно з договором перевезення і розкладом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організовувати проїзд пасажирів до місця призначення за маршрутом без додаткових фінансових витрат пасажирів, насамперед осіб з інвалідністю, громадян похилого віку, вагітних жінок, пасажирів з дітьми дошкільного віку, за виключенням обставин непереборно</w:t>
      </w:r>
      <w:r>
        <w:rPr>
          <w:rFonts w:ascii="Times New Roman" w:hAnsi="Times New Roman" w:cs="Times New Roman" w:eastAsia="Times New Roman"/>
          <w:color w:val="000000"/>
          <w:sz w:val="28"/>
        </w:rPr>
        <w:t xml:space="preserve">ї сили (форс-мажорних обставин). Для розуміння обставин непереборної сили (форс-мажорних обставин) для цих Правил застосовується ч. 2 ст 14</w:t>
      </w:r>
      <w:r>
        <w:rPr>
          <w:rFonts w:ascii="Times New Roman" w:hAnsi="Times New Roman" w:cs="Times New Roman" w:eastAsia="Times New Roman"/>
          <w:color w:val="000000"/>
          <w:sz w:val="23"/>
          <w:vertAlign w:val="superscript"/>
        </w:rPr>
        <w:t xml:space="preserve">1</w:t>
      </w:r>
      <w:r>
        <w:rPr>
          <w:rFonts w:ascii="Times New Roman" w:hAnsi="Times New Roman" w:cs="Times New Roman" w:eastAsia="Times New Roman"/>
          <w:color w:val="000000"/>
          <w:sz w:val="28"/>
        </w:rPr>
        <w:t xml:space="preserve"> Закону України «Про торгово-промислові палати в Україні</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6.1.2. Перевізник має право: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обмежувати або припиняти перевезення в разі обставин непереборної сили (форс-мажорних обставин);</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припиняти рух транспортних засобів у разі виникнення загрози життю та здоров’ю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пільги щодо оплати послуг з перевезення в порядку та у спосіб, що визначені чинним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6.2. Права та обов'язки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6.2.1. Водій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дотримуватися визначеного маршруту та розкладу руху транспортного засобу, режиму руху автобуса (звичайний режим, режим маршрутного таксі, експресний режим);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стежити за виконанням пасажирами обов'язків, визначених цими Правилами, та безпечним розміщенням ними багажу і ручної поклажі в салоні транспортного засобу;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з собою і пред'являти для перевірки уповноваженим посадовим особам документи, передбачені законодавством;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вживати необхідних заходів щодо забезпечення безпеки перевезення пасажирів у разі виникнення перешкод для руху на маршруті (туман, ожеледиця тощо), які не дають змоги продовжити поїздку, а також у разі вимушеної зупинки на залізничному переїзді;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охайно одягненим, чемно поводитися з пасажирами;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забезпечити інформування пасажирів про назви зупинок;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зупиняти транспортний засіб за сигналом контролера, виконувати його вказівки та сприяти у здійсненні контролю, якщо це не заважає безпеці дорожнього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неможливості завершення рейсу, повідомити про це перевізнику;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поклажу, особисті речі</w:t>
      </w:r>
      <w:r>
        <w:rPr>
          <w:rFonts w:ascii="Times New Roman" w:hAnsi="Times New Roman" w:cs="Times New Roman" w:eastAsia="Times New Roman"/>
          <w:color w:val="000000"/>
          <w:sz w:val="28"/>
        </w:rPr>
        <w:t xml:space="preserve">;</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w:t>
      </w:r>
      <w:r>
        <w:rPr>
          <w:rFonts w:ascii="Times New Roman" w:hAnsi="Times New Roman" w:cs="Times New Roman" w:eastAsia="Times New Roman"/>
          <w:color w:val="000000"/>
          <w:sz w:val="28"/>
        </w:rPr>
        <w:t xml:space="preserve">аченим транспортним засобом особами, які пересуваються на кріслах колісних;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продавати квитки пасажирам до початку руху транспортного засобу у передбачених законодавством випадках;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6.2.2. Водій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виконання обов'язків, передбачених цими Правилами, а також норм поведінки в громадських місцях;</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звільнення салону при порушенні ними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порушення пасажирами громадського порядку звертатися до працівників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наявність та правильність оформлення документів у контролерів;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не допускати до поїздки пасажирів, які перебувають у стані алкогольного чи наркотичного сп’яніння, порушують громадський порядок, мають при собі вантаж та речі, що не допускаються до перевезень згідно із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оплатити проїзду під час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6.2.3. Водіям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відхилятися від схеми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інтервал або розклад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розмовляти з пасажирами, їсти, пити, палити, слухати радіоприймачі та магнітофони;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справляти з пасажирів плату за проїзд або перевіряти здійснення пасажирами реєстрації проїзного документу або оплати проїзду під час руху;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рух до повного зачинення дверей та відчиняти їх до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перевозити тварин, крім передбачених розділом V цих Правил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відмовляти пасажирам в обслуговуванні, крім передбачених законодавством та цими Правилами випадків;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6.3. Права та обов'язки пасажира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6.3.1. Пасажир зобов'язаний: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придбати проїзний документ до початку або під час поїздки у транспортному засобі;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після входу до салону транспортного засобу здійснити реєстрацію проїзного документу або оплатити проїзд;</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зберігати разові квитки до кінця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сплачувати за перевезення кожного багажу чи ручної поклажі, що перевозяться понад встановлену для безкоштовного перевезення норму;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персоналом перевізника (водій, кондуктор, контролер) відсутності проїзного документу чи не здійснення його реєстрації, відсутності пільгового документу, сплатити штраф. Для продовження поїздки пасажир також повинен здійснити реєстрацію п</w:t>
      </w:r>
      <w:r>
        <w:rPr>
          <w:rFonts w:ascii="Times New Roman" w:hAnsi="Times New Roman" w:cs="Times New Roman" w:eastAsia="Times New Roman"/>
          <w:color w:val="000000"/>
          <w:sz w:val="28"/>
        </w:rPr>
        <w:t xml:space="preserve">роїзного документу, в іншому випадку, він повинен залишити салон транспортного засобу на найближчій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та пред'являти для перевірки документи, що засвідчують право проїзду на вимогу контролера, водія,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зберігати особисту безпеку: по можливості стояти обличчям у напрямку руху, триматись за поручні або сидіння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під час руху транспортного засобу забезпечувати безпеку та комфортність проїзду інших пасажирів: при вході до салону знімати зі спини й плечей рюкзаки, великі сумки та тримати їх в руках, опущеними донизу; багаж розміщувати у спосіб, що не заважає вільно</w:t>
      </w:r>
      <w:r>
        <w:rPr>
          <w:rFonts w:ascii="Times New Roman" w:hAnsi="Times New Roman" w:cs="Times New Roman" w:eastAsia="Times New Roman"/>
          <w:color w:val="000000"/>
          <w:sz w:val="28"/>
        </w:rPr>
        <w:t xml:space="preserve">му проходу пасажирів по салону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взаємно ввічливими, поступатися місцем інвалідам, громадянам похилого віку, пасажирам з дітьми та вагітним жінкам;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завчасно готуватися до виходу при під'їзді до зупинки призначення;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припинити висадку (посадку) після оголошення водія про зачинення дверей;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виявлення у салоні тролейбуса забутих речей, документів, грошей або інших цінностей здати їх контролеру, кондукторові, водієві на зупинці маршруту;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здійснювати посадку (висадку) лише після повної зупинки автобуса;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6.3.2. Пасажири мають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безпечне, своєчасне та якісне перевезення;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дітей віком до 6 років без надання окремого місця для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безплатно провозити з собою ручну поклажу, багаж, технічні та інших засоби реабілітації, призначені для особистого пересування осіб з інвалідністю та інших маломобільних груп населення, а також собак-поводирів згідно із умовами, що визначені розділом III</w:t>
      </w:r>
      <w:r>
        <w:rPr>
          <w:rFonts w:ascii="Times New Roman" w:hAnsi="Times New Roman" w:cs="Times New Roman" w:eastAsia="Times New Roman"/>
          <w:color w:val="000000"/>
          <w:sz w:val="28"/>
        </w:rPr>
        <w:t xml:space="preserve">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отримувати необхідну інформацію про умови і порядок руху та надання транспортних послуг під час здійснення поїздки;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компенсацію заподіяної під час користування міським пасажирським транспортом шкоди в порядку та на умовах, визначених чинним законодавством України.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6.3.3 Пасажирам забороняється: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відволікати увагу водія під час руху розмовами, голосно розмовляти по телефону, вмикати в салоні музику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кабіні водія;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провозити в салоні речі, предмети, тварин, що визначені п. 3.5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проїжджати в одязі та провозити багаж, що забруднюють одяг пасажирів, обшивку салону та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перебувати в салоні в нетверезому стані, палити, висовуватись з вікон, використовувати нецензурну лексику;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ставити дітей, багаж та ручну поклажу на сидіння;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входити в салон транспортного засобу з їжею (морозивом, пиріжками тощо);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користуватись аварійним обладнанням без потреби, приводити в дію  систему екстреного гальмування та відчинення дверей, а також сигналізацію екстреної зупинки;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відчиняти двері під час руху і навмисно заважати їх відчиненню або зачиненню на зупинках, крім потреби запобігання нещасному випадку;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смітити в салоні, псувати салон та його обладнання, викидати з вікон на проїжджу частину сміття та інші предмети;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порушувати громадський порядок.</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6.4. Права та обов'язки кондуктора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6.4.1. Кондуктор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мати при собі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робочої інструкції при виконанні роботи;</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 </w:t>
      </w:r>
      <w:r>
        <w:rPr>
          <w:rFonts w:ascii="Times New Roman" w:hAnsi="Times New Roman" w:cs="Times New Roman" w:eastAsia="Times New Roman"/>
          <w:color w:val="000000"/>
          <w:sz w:val="28"/>
        </w:rPr>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6.4.2. Кондуктор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запропонувати пасажирові пред'явити документи, які підтверджують право на проїзд, в тому числі на пільговий, та, за їх відсутності, висадити пасажира на наступній зупинці;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звертатися до посадових осіб підприємства та працівників органів внутрішніх справ, або інших компетентних органів чи підприємств органу місцевого самоврядування у разі порушення пасажирами цих Правил. </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6.5. Права та обов'язки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6.5.1. Контролер зобов'язаний:</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 мати службове посвідчення контролера;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дотримуватись посадової інструкції при виконанні обов’язків;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попередньо повідомити водія про початок проведення контролю, пред'явивши своє службове посвідчення;</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 вимогу пасажира пред'явити своє службове посвідчення, повідомити про місце роботи та місцезнаходження підприємства;</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надавати пасажирам інформацію з питань оплати проїзду, перевезення багажу і ручної поклажі;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починати здійснення контролю після повідомлення про це пасажирів;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бути ввічливим і коректним.</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6.5.2. Контролер має право: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поза чергою входити в салон транспортного засобу через будь-які двері;</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перевіряти додержання пасажирами їх обов’язків, передбачених цими Правилами, та вживати заходів по усуненню їх порушень;</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вилучати в пасажирів недійсні проїзні документи, а також недійсні документи, що засвідчують право пільгового проїзду;</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вимагати від пасажирів під час здійснення перевірки бути ввічливими та поводитись коректно;</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мають право відмовити особі в подальшому користуванні транспортними послугами та зобов’язати сплатити штраф, у випадку, коли протягом однієї зупинки проїзд не було оплачено / не було зареєстровано відповідно до вимог цих Правил;</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у разі відмови від оформлення сплати штрафу, або порушення пасажиром громадського правопорядку звернутися до органів Національної поліції або інших компетентних органів.</w:t>
      </w:r>
      <w:r/>
    </w:p>
    <w:p>
      <w:pPr>
        <w:ind w:left="0" w:right="0" w:firstLine="539"/>
        <w:jc w:val="both"/>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0" w:right="0" w:firstLine="0"/>
        <w:jc w:val="center"/>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 Здійснення контролю та відповідальність за безквитковий проїзд</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 Контроль оплати/реєстрації проїзду здійснюється персоналом перевізника (водій, кондуктор, контролер), які:</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7.1.1. Здійснюють контроль за виконанням пасажирами обов’язків, передбачених цими Правилами.</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7.1.2.Здійснюють контроль оплати проїзду та перевезення багажу, ручної поклажі контроль, а в разі запровадження автоматизованої системи обліку оплати проїзду - контроль за реєстрацією проїзду за допомогою електронного квитка.</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7.2. Безквитковий проїзд пасажира (несплата проїзду протягом однієї або більше зупинок), в тому числі проїзд без реєстрації електронного квитка або компостування абонементного талона, а так само провезення без квитка/талона дитини віком від семи до шістнад</w:t>
      </w:r>
      <w:r>
        <w:rPr>
          <w:rFonts w:ascii="Times New Roman" w:hAnsi="Times New Roman" w:cs="Times New Roman" w:eastAsia="Times New Roman"/>
          <w:color w:val="000000"/>
          <w:sz w:val="28"/>
        </w:rPr>
        <w:t xml:space="preserve">цяти років тягне за собою накладення штрафу в двадцятикратному розмірі від вартості проїзду.</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7.3. Персоніфікований електронний квиток для пільгового проїзду не може передаватись чи позичатись іншому пасажиру. Виявлення таких дій є підставою притягнення особи, що ним скористалась, до відповідальності в порядку та у спосіб, що визначені чинним закон</w:t>
      </w:r>
      <w:r>
        <w:rPr>
          <w:rFonts w:ascii="Times New Roman" w:hAnsi="Times New Roman" w:cs="Times New Roman" w:eastAsia="Times New Roman"/>
          <w:color w:val="000000"/>
          <w:sz w:val="28"/>
        </w:rPr>
        <w:t xml:space="preserve">одавством, вилучення такого електронного квитка персоналом перевізника (водій, кондуктор, контролер) до з’ясування обставин.</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center"/>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VІІI. Вирішення спорів</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8.1. Спори та непорозуміння, які виникають між персоналом перевізника (водій, кондуктор, контролер) і пасажиром, вирішуються на місці або адміністрацією перевізника. </w:t>
      </w:r>
      <w:r/>
    </w:p>
    <w:p>
      <w:pPr>
        <w:ind w:left="0" w:right="0" w:firstLine="539"/>
        <w:jc w:val="both"/>
        <w:spacing w:after="0" w:before="0"/>
        <w:shd w:val="clear" w:color="FFFFFF"/>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8.2. Для звернення пасажира до адміністрації перевізника в салоні транспортного засобу розміщується необхідна інформація</w:t>
      </w:r>
      <w:r>
        <w:rPr>
          <w:rFonts w:ascii="Times New Roman" w:hAnsi="Times New Roman" w:cs="Times New Roman" w:eastAsia="Times New Roman"/>
          <w:color w:val="292B2C"/>
          <w:sz w:val="28"/>
        </w:rPr>
        <w:t xml:space="preserve">: </w:t>
      </w:r>
      <w:r>
        <w:rPr>
          <w:rFonts w:ascii="Times New Roman" w:hAnsi="Times New Roman" w:cs="Times New Roman" w:eastAsia="Times New Roman"/>
          <w:color w:val="000000"/>
          <w:sz w:val="28"/>
        </w:rPr>
        <w:t xml:space="preserve">найменування юридичної особи або прізвище, ім’я, по батькові фізичної особи-підприємця, адреса і телефон.</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8.3. Пасажир, у разі незгоди із рішенням адміністрації перевізника може звернутися до відповідних структурних підрозділів органу місцевого самоврядування чи органу державної влади.</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p>
    <w:p>
      <w:pPr>
        <w:ind w:left="0" w:right="0" w:firstLine="539"/>
        <w:jc w:val="both"/>
        <w:spacing w:after="0" w:before="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 </w:t>
      </w:r>
      <w:r>
        <w:rPr>
          <w:rFonts w:ascii="Times New Roman" w:hAnsi="Times New Roman" w:cs="Times New Roman" w:eastAsia="Times New Roman"/>
          <w:b/>
          <w:color w:val="000000"/>
          <w:sz w:val="28"/>
        </w:rPr>
        <w:t xml:space="preserve"> </w:t>
      </w:r>
      <w:r/>
    </w:p>
    <w:p>
      <w:pPr>
        <w:ind w:left="0" w:right="0" w:firstLine="0"/>
        <w:jc w:val="both"/>
        <w:spacing w:after="0" w:before="0"/>
        <w:tabs>
          <w:tab w:val="left" w:pos="680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Начальник  відділу економічного розвитку </w:t>
      </w:r>
      <w:r/>
    </w:p>
    <w:p>
      <w:pPr>
        <w:ind w:left="0" w:right="0" w:firstLine="0"/>
        <w:jc w:val="both"/>
        <w:spacing w:after="0" w:before="0"/>
        <w:tabs>
          <w:tab w:val="left" w:pos="6803" w:leader="none"/>
        </w:tabs>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та інвестицій Менської міської ради</w:t>
        <w:tab/>
        <w:t xml:space="preserve"> Сергій  СКОРОХОД</w:t>
      </w:r>
      <w:r/>
    </w:p>
    <w:p>
      <w:pPr>
        <w:pStyle w:val="676"/>
        <w:rPr>
          <w:rFonts w:ascii="Times New Roman" w:hAnsi="Times New Roman" w:cs="Times New Roman" w:eastAsia="Times New Roman"/>
        </w:rPr>
      </w:pPr>
      <w:r>
        <w:rPr>
          <w:rFonts w:ascii="Times New Roman" w:hAnsi="Times New Roman" w:cs="Times New Roman" w:eastAsia="Times New Roman"/>
        </w:rPr>
      </w:r>
      <w:r/>
    </w:p>
    <w:sectPr>
      <w:headerReference w:type="default" r:id="rId9"/>
      <w:headerReference w:type="first" r:id="rId10"/>
      <w:footerReference w:type="first" r:id="rId11"/>
      <w:footnotePr/>
      <w:endnotePr/>
      <w:type w:val="nextPage"/>
      <w:pgSz w:w="11906" w:h="16838" w:orient="portrait"/>
      <w:pgMar w:top="1134" w:right="567" w:bottom="1134" w:left="1701" w:header="170"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2"/>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0"/>
      <w:jc w:val="center"/>
      <w:rPr>
        <w:i/>
      </w:rPr>
    </w:pPr>
    <w:r>
      <w:t xml:space="preserve">                                          </w:t>
    </w:r>
    <w:fldSimple w:instr="PAGE \* MERGEFORMAT">
      <w:r>
        <w:t xml:space="preserve">1</w:t>
      </w:r>
    </w:fldSimple>
    <w:r/>
    <w:r>
      <w:t xml:space="preserve">                  </w:t>
    </w:r>
    <w:r>
      <w:rPr>
        <w:i/>
      </w:rPr>
      <w:t xml:space="preserve">продовження додатку</w:t>
    </w:r>
    <w:r>
      <w:rPr>
        <w:i/>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left="0" w:right="0" w:firstLine="0"/>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9" w:hanging="359"/>
      </w:pPr>
    </w:lvl>
    <w:lvl w:ilvl="1">
      <w:start w:val="1"/>
      <w:numFmt w:val="lowerLetter"/>
      <w:isLgl w:val="false"/>
      <w:suff w:val="tab"/>
      <w:lvlText w:val="%2."/>
      <w:lvlJc w:val="left"/>
      <w:pPr>
        <w:ind w:left="1429" w:hanging="359"/>
      </w:pPr>
    </w:lvl>
    <w:lvl w:ilvl="2">
      <w:start w:val="1"/>
      <w:numFmt w:val="lowerRoman"/>
      <w:isLgl w:val="false"/>
      <w:suff w:val="tab"/>
      <w:lvlText w:val="%3."/>
      <w:lvlJc w:val="right"/>
      <w:pPr>
        <w:ind w:left="2149" w:hanging="179"/>
      </w:pPr>
    </w:lvl>
    <w:lvl w:ilvl="3">
      <w:start w:val="1"/>
      <w:numFmt w:val="decimal"/>
      <w:isLgl w:val="false"/>
      <w:suff w:val="tab"/>
      <w:lvlText w:val="%4."/>
      <w:lvlJc w:val="left"/>
      <w:pPr>
        <w:ind w:left="2869" w:hanging="359"/>
      </w:pPr>
    </w:lvl>
    <w:lvl w:ilvl="4">
      <w:start w:val="1"/>
      <w:numFmt w:val="lowerLetter"/>
      <w:isLgl w:val="false"/>
      <w:suff w:val="tab"/>
      <w:lvlText w:val="%5."/>
      <w:lvlJc w:val="left"/>
      <w:pPr>
        <w:ind w:left="3589" w:hanging="359"/>
      </w:pPr>
    </w:lvl>
    <w:lvl w:ilvl="5">
      <w:start w:val="1"/>
      <w:numFmt w:val="lowerRoman"/>
      <w:isLgl w:val="false"/>
      <w:suff w:val="tab"/>
      <w:lvlText w:val="%6."/>
      <w:lvlJc w:val="right"/>
      <w:pPr>
        <w:ind w:left="4309" w:hanging="179"/>
      </w:pPr>
    </w:lvl>
    <w:lvl w:ilvl="6">
      <w:start w:val="1"/>
      <w:numFmt w:val="decimal"/>
      <w:isLgl w:val="false"/>
      <w:suff w:val="tab"/>
      <w:lvlText w:val="%7."/>
      <w:lvlJc w:val="left"/>
      <w:pPr>
        <w:ind w:left="5029" w:hanging="359"/>
      </w:pPr>
    </w:lvl>
    <w:lvl w:ilvl="7">
      <w:start w:val="1"/>
      <w:numFmt w:val="lowerLetter"/>
      <w:isLgl w:val="false"/>
      <w:suff w:val="tab"/>
      <w:lvlText w:val="%8."/>
      <w:lvlJc w:val="left"/>
      <w:pPr>
        <w:ind w:left="5749" w:hanging="359"/>
      </w:pPr>
    </w:lvl>
    <w:lvl w:ilvl="8">
      <w:start w:val="1"/>
      <w:numFmt w:val="lowerRoman"/>
      <w:isLgl w:val="false"/>
      <w:suff w:val="tab"/>
      <w:lvlText w:val="%9."/>
      <w:lvlJc w:val="right"/>
      <w:pPr>
        <w:ind w:left="6469"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2">
    <w:name w:val="Heading 1"/>
    <w:basedOn w:val="850"/>
    <w:next w:val="850"/>
    <w:link w:val="673"/>
    <w:qFormat/>
    <w:uiPriority w:val="9"/>
    <w:pPr>
      <w:jc w:val="center"/>
      <w:spacing w:lineRule="auto" w:line="240" w:after="0"/>
      <w:widowControl w:val="off"/>
    </w:pPr>
  </w:style>
  <w:style w:type="character" w:styleId="673">
    <w:name w:val="Heading 1 Char"/>
    <w:link w:val="672"/>
    <w:uiPriority w:val="9"/>
  </w:style>
  <w:style w:type="paragraph" w:styleId="674">
    <w:name w:val="Heading 2"/>
    <w:basedOn w:val="850"/>
    <w:next w:val="850"/>
    <w:link w:val="675"/>
    <w:qFormat/>
    <w:uiPriority w:val="9"/>
    <w:unhideWhenUsed/>
    <w:rPr>
      <w:rFonts w:ascii="Times New Roman" w:hAnsi="Times New Roman" w:cs="Mangal" w:eastAsia="Lucida Sans Unicode"/>
      <w:color w:val="000000" w:themeColor="text1"/>
      <w:sz w:val="28"/>
      <w:szCs w:val="28"/>
      <w:lang w:bidi="hi-IN" w:eastAsia="hi-IN"/>
    </w:rPr>
    <w:pPr>
      <w:ind w:left="0" w:right="0" w:firstLine="0"/>
      <w:spacing w:lineRule="auto" w:line="240" w:after="170" w:afterAutospacing="0" w:before="170" w:beforeAutospacing="0"/>
      <w:tabs>
        <w:tab w:val="left" w:pos="4394" w:leader="none"/>
        <w:tab w:val="left" w:pos="7370" w:leader="none"/>
      </w:tabs>
      <w:pBdr>
        <w:left w:val="none" w:color="000000" w:sz="4" w:space="0"/>
        <w:top w:val="none" w:color="000000" w:sz="4" w:space="0"/>
        <w:right w:val="none" w:color="000000" w:sz="4" w:space="0"/>
        <w:bottom w:val="none" w:color="000000" w:sz="4" w:space="0"/>
      </w:pBdr>
    </w:pPr>
  </w:style>
  <w:style w:type="character" w:styleId="675">
    <w:name w:val="Heading 2 Char"/>
    <w:link w:val="674"/>
    <w:uiPriority w:val="9"/>
    <w:rPr>
      <w:rFonts w:ascii="Times New Roman" w:hAnsi="Times New Roman" w:cs="Mangal" w:eastAsia="Lucida Sans Unicode"/>
      <w:color w:val="000000" w:themeColor="text1"/>
      <w:sz w:val="28"/>
      <w:szCs w:val="28"/>
      <w:lang w:bidi="hi-IN" w:eastAsia="hi-IN"/>
    </w:rPr>
  </w:style>
  <w:style w:type="paragraph" w:styleId="676">
    <w:name w:val="Heading 3"/>
    <w:basedOn w:val="850"/>
    <w:next w:val="850"/>
    <w:link w:val="677"/>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6803" w:leader="none"/>
      </w:tabs>
      <w:pBdr>
        <w:left w:val="none" w:color="000000" w:sz="4" w:space="0"/>
        <w:top w:val="none" w:color="000000" w:sz="4" w:space="0"/>
        <w:right w:val="none" w:color="000000" w:sz="4" w:space="0"/>
        <w:bottom w:val="none" w:color="000000" w:sz="4" w:space="0"/>
      </w:pBdr>
    </w:pPr>
  </w:style>
  <w:style w:type="character" w:styleId="677">
    <w:name w:val="Heading 3 Char"/>
    <w:link w:val="676"/>
    <w:uiPriority w:val="9"/>
    <w:rPr>
      <w:rFonts w:ascii="Times New Roman" w:hAnsi="Times New Roman" w:cs="Times New Roman" w:eastAsia="Times New Roman"/>
      <w:b w:val="false"/>
      <w:color w:val="000000"/>
      <w:sz w:val="28"/>
    </w:rPr>
  </w:style>
  <w:style w:type="paragraph" w:styleId="678">
    <w:name w:val="Heading 4"/>
    <w:basedOn w:val="850"/>
    <w:next w:val="850"/>
    <w:link w:val="679"/>
    <w:qFormat/>
    <w:uiPriority w:val="9"/>
    <w:unhideWhenUsed/>
    <w:rPr>
      <w:rFonts w:ascii="Times New Roman" w:hAnsi="Times New Roman" w:cs="Times New Roman" w:eastAsia="Times New Roman"/>
      <w:color w:val="000000"/>
      <w:sz w:val="28"/>
    </w:rPr>
    <w:pPr>
      <w:ind w:left="0" w:right="0" w:firstLine="0"/>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679">
    <w:name w:val="Heading 4 Char"/>
    <w:link w:val="678"/>
    <w:uiPriority w:val="9"/>
    <w:rPr>
      <w:rFonts w:ascii="Times New Roman" w:hAnsi="Times New Roman" w:cs="Times New Roman" w:eastAsia="Times New Roman"/>
      <w:color w:val="000000"/>
      <w:sz w:val="28"/>
    </w:rPr>
  </w:style>
  <w:style w:type="paragraph" w:styleId="680">
    <w:name w:val="Heading 5"/>
    <w:basedOn w:val="850"/>
    <w:next w:val="850"/>
    <w:link w:val="681"/>
    <w:qFormat/>
    <w:uiPriority w:val="9"/>
    <w:unhideWhenUsed/>
    <w:rPr>
      <w:rFonts w:ascii="Arial" w:hAnsi="Arial" w:cs="Arial" w:eastAsia="Arial"/>
      <w:b/>
      <w:bCs/>
      <w:sz w:val="24"/>
      <w:szCs w:val="24"/>
    </w:rPr>
    <w:pPr>
      <w:keepLines/>
      <w:keepNext/>
      <w:spacing w:after="200" w:before="320"/>
      <w:outlineLvl w:val="4"/>
    </w:pPr>
  </w:style>
  <w:style w:type="character" w:styleId="681">
    <w:name w:val="Heading 5 Char"/>
    <w:basedOn w:val="851"/>
    <w:link w:val="680"/>
    <w:uiPriority w:val="9"/>
    <w:rPr>
      <w:rFonts w:ascii="Arial" w:hAnsi="Arial" w:cs="Arial" w:eastAsia="Arial"/>
      <w:b/>
      <w:bCs/>
      <w:sz w:val="24"/>
      <w:szCs w:val="24"/>
    </w:rPr>
  </w:style>
  <w:style w:type="paragraph" w:styleId="682">
    <w:name w:val="Heading 6"/>
    <w:basedOn w:val="850"/>
    <w:next w:val="850"/>
    <w:link w:val="683"/>
    <w:qFormat/>
    <w:uiPriority w:val="9"/>
    <w:unhideWhenUsed/>
    <w:rPr>
      <w:rFonts w:ascii="Arial" w:hAnsi="Arial" w:cs="Arial" w:eastAsia="Arial"/>
      <w:b/>
      <w:bCs/>
      <w:sz w:val="22"/>
      <w:szCs w:val="22"/>
    </w:rPr>
    <w:pPr>
      <w:keepLines/>
      <w:keepNext/>
      <w:spacing w:after="200" w:before="320"/>
      <w:outlineLvl w:val="5"/>
    </w:pPr>
  </w:style>
  <w:style w:type="character" w:styleId="683">
    <w:name w:val="Heading 6 Char"/>
    <w:basedOn w:val="851"/>
    <w:link w:val="682"/>
    <w:uiPriority w:val="9"/>
    <w:rPr>
      <w:rFonts w:ascii="Arial" w:hAnsi="Arial" w:cs="Arial" w:eastAsia="Arial"/>
      <w:b/>
      <w:bCs/>
      <w:sz w:val="22"/>
      <w:szCs w:val="22"/>
    </w:rPr>
  </w:style>
  <w:style w:type="paragraph" w:styleId="684">
    <w:name w:val="Heading 7"/>
    <w:basedOn w:val="850"/>
    <w:next w:val="850"/>
    <w:link w:val="685"/>
    <w:qFormat/>
    <w:uiPriority w:val="9"/>
    <w:unhideWhenUsed/>
    <w:rPr>
      <w:rFonts w:ascii="Arial" w:hAnsi="Arial" w:cs="Arial" w:eastAsia="Arial"/>
      <w:b/>
      <w:bCs/>
      <w:i/>
      <w:iCs/>
      <w:sz w:val="22"/>
      <w:szCs w:val="22"/>
    </w:rPr>
    <w:pPr>
      <w:keepLines/>
      <w:keepNext/>
      <w:spacing w:after="200" w:before="320"/>
      <w:outlineLvl w:val="6"/>
    </w:pPr>
  </w:style>
  <w:style w:type="character" w:styleId="685">
    <w:name w:val="Heading 7 Char"/>
    <w:basedOn w:val="851"/>
    <w:link w:val="684"/>
    <w:uiPriority w:val="9"/>
    <w:rPr>
      <w:rFonts w:ascii="Arial" w:hAnsi="Arial" w:cs="Arial" w:eastAsia="Arial"/>
      <w:b/>
      <w:bCs/>
      <w:i/>
      <w:iCs/>
      <w:sz w:val="22"/>
      <w:szCs w:val="22"/>
    </w:rPr>
  </w:style>
  <w:style w:type="paragraph" w:styleId="686">
    <w:name w:val="Heading 8"/>
    <w:basedOn w:val="850"/>
    <w:next w:val="850"/>
    <w:link w:val="687"/>
    <w:qFormat/>
    <w:uiPriority w:val="9"/>
    <w:unhideWhenUsed/>
    <w:rPr>
      <w:rFonts w:ascii="Arial" w:hAnsi="Arial" w:cs="Arial" w:eastAsia="Arial"/>
      <w:i/>
      <w:iCs/>
      <w:sz w:val="22"/>
      <w:szCs w:val="22"/>
    </w:rPr>
    <w:pPr>
      <w:keepLines/>
      <w:keepNext/>
      <w:spacing w:after="200" w:before="320"/>
      <w:outlineLvl w:val="7"/>
    </w:pPr>
  </w:style>
  <w:style w:type="character" w:styleId="687">
    <w:name w:val="Heading 8 Char"/>
    <w:basedOn w:val="851"/>
    <w:link w:val="686"/>
    <w:uiPriority w:val="9"/>
    <w:rPr>
      <w:rFonts w:ascii="Arial" w:hAnsi="Arial" w:cs="Arial" w:eastAsia="Arial"/>
      <w:i/>
      <w:iCs/>
      <w:sz w:val="22"/>
      <w:szCs w:val="22"/>
    </w:rPr>
  </w:style>
  <w:style w:type="paragraph" w:styleId="688">
    <w:name w:val="Heading 9"/>
    <w:basedOn w:val="850"/>
    <w:next w:val="850"/>
    <w:link w:val="689"/>
    <w:qFormat/>
    <w:uiPriority w:val="9"/>
    <w:unhideWhenUsed/>
    <w:rPr>
      <w:rFonts w:ascii="Arial" w:hAnsi="Arial" w:cs="Arial" w:eastAsia="Arial"/>
      <w:i/>
      <w:iCs/>
      <w:sz w:val="21"/>
      <w:szCs w:val="21"/>
    </w:rPr>
    <w:pPr>
      <w:keepLines/>
      <w:keepNext/>
      <w:spacing w:after="200" w:before="320"/>
      <w:outlineLvl w:val="8"/>
    </w:pPr>
  </w:style>
  <w:style w:type="character" w:styleId="689">
    <w:name w:val="Heading 9 Char"/>
    <w:basedOn w:val="851"/>
    <w:link w:val="688"/>
    <w:uiPriority w:val="9"/>
    <w:rPr>
      <w:rFonts w:ascii="Arial" w:hAnsi="Arial" w:cs="Arial" w:eastAsia="Arial"/>
      <w:i/>
      <w:iCs/>
      <w:sz w:val="21"/>
      <w:szCs w:val="21"/>
    </w:rPr>
  </w:style>
  <w:style w:type="paragraph" w:styleId="690">
    <w:name w:val="List Paragraph"/>
    <w:basedOn w:val="850"/>
    <w:qFormat/>
    <w:uiPriority w:val="34"/>
    <w:pPr>
      <w:contextualSpacing w:val="true"/>
      <w:ind w:left="720"/>
    </w:pPr>
  </w:style>
  <w:style w:type="paragraph" w:styleId="691">
    <w:name w:val="No Spacing"/>
    <w:basedOn w:val="850"/>
    <w:qFormat/>
    <w:uiPriority w:val="1"/>
    <w:rPr>
      <w:rFonts w:ascii="Times New Roman" w:hAnsi="Times New Roman" w:cs="Times New Roman" w:eastAsia="Times New Roman"/>
      <w:b/>
      <w:color w:val="000000"/>
      <w:sz w:val="28"/>
    </w:rPr>
    <w:pPr>
      <w:ind w:left="0" w:right="5528" w:firstLine="0"/>
      <w:jc w:val="both"/>
      <w:spacing w:lineRule="auto" w:line="240" w:after="227" w:afterAutospacing="0" w:before="113" w:beforeAutospacing="0"/>
      <w:pBdr>
        <w:left w:val="none" w:color="000000" w:sz="4" w:space="0"/>
        <w:top w:val="none" w:color="000000" w:sz="4" w:space="0"/>
        <w:right w:val="none" w:color="000000" w:sz="4" w:space="0"/>
        <w:bottom w:val="none" w:color="000000" w:sz="4" w:space="0"/>
      </w:pBdr>
    </w:pPr>
  </w:style>
  <w:style w:type="paragraph" w:styleId="692">
    <w:name w:val="Title"/>
    <w:basedOn w:val="850"/>
    <w:next w:val="850"/>
    <w:link w:val="693"/>
    <w:qFormat/>
    <w:uiPriority w:val="10"/>
    <w:rPr>
      <w:sz w:val="48"/>
      <w:szCs w:val="48"/>
    </w:rPr>
    <w:pPr>
      <w:contextualSpacing w:val="true"/>
      <w:spacing w:after="200" w:before="300"/>
    </w:pPr>
  </w:style>
  <w:style w:type="character" w:styleId="693">
    <w:name w:val="Title Char"/>
    <w:basedOn w:val="851"/>
    <w:link w:val="692"/>
    <w:uiPriority w:val="10"/>
    <w:rPr>
      <w:sz w:val="48"/>
      <w:szCs w:val="48"/>
    </w:rPr>
  </w:style>
  <w:style w:type="paragraph" w:styleId="694">
    <w:name w:val="Subtitle"/>
    <w:basedOn w:val="850"/>
    <w:next w:val="850"/>
    <w:link w:val="695"/>
    <w:qFormat/>
    <w:uiPriority w:val="11"/>
    <w:rPr>
      <w:sz w:val="24"/>
      <w:szCs w:val="24"/>
    </w:rPr>
    <w:pPr>
      <w:spacing w:after="200" w:before="200"/>
    </w:pPr>
  </w:style>
  <w:style w:type="character" w:styleId="695">
    <w:name w:val="Subtitle Char"/>
    <w:basedOn w:val="851"/>
    <w:link w:val="694"/>
    <w:uiPriority w:val="11"/>
    <w:rPr>
      <w:sz w:val="24"/>
      <w:szCs w:val="24"/>
    </w:rPr>
  </w:style>
  <w:style w:type="paragraph" w:styleId="696">
    <w:name w:val="Quote"/>
    <w:basedOn w:val="850"/>
    <w:next w:val="850"/>
    <w:link w:val="697"/>
    <w:qFormat/>
    <w:uiPriority w:val="29"/>
    <w:rPr>
      <w:i/>
    </w:rPr>
    <w:pPr>
      <w:ind w:left="720" w:right="720"/>
    </w:pPr>
  </w:style>
  <w:style w:type="character" w:styleId="697">
    <w:name w:val="Quote Char"/>
    <w:link w:val="696"/>
    <w:uiPriority w:val="29"/>
    <w:rPr>
      <w:i/>
    </w:rPr>
  </w:style>
  <w:style w:type="paragraph" w:styleId="698">
    <w:name w:val="Intense Quote"/>
    <w:basedOn w:val="850"/>
    <w:next w:val="850"/>
    <w:link w:val="69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99">
    <w:name w:val="Intense Quote Char"/>
    <w:link w:val="698"/>
    <w:uiPriority w:val="30"/>
    <w:rPr>
      <w:i/>
    </w:rPr>
  </w:style>
  <w:style w:type="paragraph" w:styleId="700">
    <w:name w:val="Header"/>
    <w:basedOn w:val="850"/>
    <w:link w:val="701"/>
    <w:uiPriority w:val="99"/>
    <w:unhideWhenUsed/>
    <w:pPr>
      <w:spacing w:lineRule="auto" w:line="240" w:after="0"/>
      <w:tabs>
        <w:tab w:val="center" w:pos="7143" w:leader="none"/>
        <w:tab w:val="right" w:pos="14287" w:leader="none"/>
      </w:tabs>
    </w:pPr>
  </w:style>
  <w:style w:type="character" w:styleId="701">
    <w:name w:val="Header Char"/>
    <w:basedOn w:val="851"/>
    <w:link w:val="700"/>
    <w:uiPriority w:val="99"/>
  </w:style>
  <w:style w:type="paragraph" w:styleId="702">
    <w:name w:val="Footer"/>
    <w:basedOn w:val="850"/>
    <w:link w:val="705"/>
    <w:uiPriority w:val="99"/>
    <w:unhideWhenUsed/>
    <w:pPr>
      <w:spacing w:lineRule="auto" w:line="240" w:after="0"/>
      <w:tabs>
        <w:tab w:val="center" w:pos="7143" w:leader="none"/>
        <w:tab w:val="right" w:pos="14287" w:leader="none"/>
      </w:tabs>
    </w:pPr>
  </w:style>
  <w:style w:type="character" w:styleId="703">
    <w:name w:val="Footer Char"/>
    <w:basedOn w:val="851"/>
    <w:link w:val="702"/>
    <w:uiPriority w:val="99"/>
  </w:style>
  <w:style w:type="paragraph" w:styleId="704">
    <w:name w:val="Caption"/>
    <w:basedOn w:val="850"/>
    <w:next w:val="850"/>
    <w:qFormat/>
    <w:uiPriority w:val="35"/>
    <w:semiHidden/>
    <w:unhideWhenUsed/>
    <w:rPr>
      <w:b/>
      <w:bCs/>
      <w:color w:val="4F81BD" w:themeColor="accent1"/>
      <w:sz w:val="18"/>
      <w:szCs w:val="18"/>
    </w:rPr>
    <w:pPr>
      <w:spacing w:lineRule="auto" w:line="276"/>
    </w:pPr>
  </w:style>
  <w:style w:type="character" w:styleId="705">
    <w:name w:val="Caption Char"/>
    <w:basedOn w:val="704"/>
    <w:link w:val="702"/>
    <w:uiPriority w:val="99"/>
  </w:style>
  <w:style w:type="table" w:styleId="706">
    <w:name w:val="Table Grid"/>
    <w:basedOn w:val="85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07">
    <w:name w:val="Table Grid Light"/>
    <w:basedOn w:val="85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08">
    <w:name w:val="Plain Table 1"/>
    <w:basedOn w:val="85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2"/>
    <w:basedOn w:val="85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3"/>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1">
    <w:name w:val="Plain Table 4"/>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2">
    <w:name w:val="Plain Table 5"/>
    <w:basedOn w:val="85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13">
    <w:name w:val="Grid Table 1 Light"/>
    <w:basedOn w:val="85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14">
    <w:name w:val="Grid Table 1 Light - Accent 1"/>
    <w:basedOn w:val="85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15">
    <w:name w:val="Grid Table 1 Light - Accent 2"/>
    <w:basedOn w:val="85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16">
    <w:name w:val="Grid Table 1 Light - Accent 3"/>
    <w:basedOn w:val="85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17">
    <w:name w:val="Grid Table 1 Light - Accent 4"/>
    <w:basedOn w:val="85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18">
    <w:name w:val="Grid Table 1 Light - Accent 5"/>
    <w:basedOn w:val="85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19">
    <w:name w:val="Grid Table 1 Light - Accent 6"/>
    <w:basedOn w:val="85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20">
    <w:name w:val="Grid Table 2"/>
    <w:basedOn w:val="85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21">
    <w:name w:val="Grid Table 2 - Accent 1"/>
    <w:basedOn w:val="85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22">
    <w:name w:val="Grid Table 2 - Accent 2"/>
    <w:basedOn w:val="85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23">
    <w:name w:val="Grid Table 2 - Accent 3"/>
    <w:basedOn w:val="85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24">
    <w:name w:val="Grid Table 2 - Accent 4"/>
    <w:basedOn w:val="85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25">
    <w:name w:val="Grid Table 2 - Accent 5"/>
    <w:basedOn w:val="85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26">
    <w:name w:val="Grid Table 2 - Accent 6"/>
    <w:basedOn w:val="85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27">
    <w:name w:val="Grid Table 3"/>
    <w:basedOn w:val="85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8">
    <w:name w:val="Grid Table 3 - Accent 1"/>
    <w:basedOn w:val="85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9">
    <w:name w:val="Grid Table 3 - Accent 2"/>
    <w:basedOn w:val="85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0">
    <w:name w:val="Grid Table 3 - Accent 3"/>
    <w:basedOn w:val="85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1">
    <w:name w:val="Grid Table 3 - Accent 4"/>
    <w:basedOn w:val="85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2">
    <w:name w:val="Grid Table 3 - Accent 5"/>
    <w:basedOn w:val="85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3">
    <w:name w:val="Grid Table 3 - Accent 6"/>
    <w:basedOn w:val="85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4">
    <w:name w:val="Grid Table 4"/>
    <w:basedOn w:val="85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5">
    <w:name w:val="Grid Table 4 - Accent 1"/>
    <w:basedOn w:val="85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36">
    <w:name w:val="Grid Table 4 - Accent 2"/>
    <w:basedOn w:val="85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37">
    <w:name w:val="Grid Table 4 - Accent 3"/>
    <w:basedOn w:val="85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38">
    <w:name w:val="Grid Table 4 - Accent 4"/>
    <w:basedOn w:val="85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39">
    <w:name w:val="Grid Table 4 - Accent 5"/>
    <w:basedOn w:val="85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40">
    <w:name w:val="Grid Table 4 - Accent 6"/>
    <w:basedOn w:val="85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41">
    <w:name w:val="Grid Table 5 Dark"/>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42">
    <w:name w:val="Grid Table 5 Dark- Accent 1"/>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43">
    <w:name w:val="Grid Table 5 Dark - Accent 2"/>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44">
    <w:name w:val="Grid Table 5 Dark - Accent 3"/>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45">
    <w:name w:val="Grid Table 5 Dark- Accent 4"/>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46">
    <w:name w:val="Grid Table 5 Dark - Accent 5"/>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47">
    <w:name w:val="Grid Table 5 Dark - Accent 6"/>
    <w:basedOn w:val="85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48">
    <w:name w:val="Grid Table 6 Colorful"/>
    <w:basedOn w:val="85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49">
    <w:name w:val="Grid Table 6 Colorful - Accent 1"/>
    <w:basedOn w:val="85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50">
    <w:name w:val="Grid Table 6 Colorful - Accent 2"/>
    <w:basedOn w:val="85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51">
    <w:name w:val="Grid Table 6 Colorful - Accent 3"/>
    <w:basedOn w:val="85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52">
    <w:name w:val="Grid Table 6 Colorful - Accent 4"/>
    <w:basedOn w:val="85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53">
    <w:name w:val="Grid Table 6 Colorful - Accent 5"/>
    <w:basedOn w:val="85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4">
    <w:name w:val="Grid Table 6 Colorful - Accent 6"/>
    <w:basedOn w:val="85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55">
    <w:name w:val="Grid Table 7 Colorful"/>
    <w:basedOn w:val="85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56">
    <w:name w:val="Grid Table 7 Colorful - Accent 1"/>
    <w:basedOn w:val="85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57">
    <w:name w:val="Grid Table 7 Colorful - Accent 2"/>
    <w:basedOn w:val="85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58">
    <w:name w:val="Grid Table 7 Colorful - Accent 3"/>
    <w:basedOn w:val="85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59">
    <w:name w:val="Grid Table 7 Colorful - Accent 4"/>
    <w:basedOn w:val="85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60">
    <w:name w:val="Grid Table 7 Colorful - Accent 5"/>
    <w:basedOn w:val="85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61">
    <w:name w:val="Grid Table 7 Colorful - Accent 6"/>
    <w:basedOn w:val="85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62">
    <w:name w:val="List Table 1 Light"/>
    <w:basedOn w:val="85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3">
    <w:name w:val="List Table 1 Light - Accent 1"/>
    <w:basedOn w:val="85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64">
    <w:name w:val="List Table 1 Light - Accent 2"/>
    <w:basedOn w:val="85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65">
    <w:name w:val="List Table 1 Light - Accent 3"/>
    <w:basedOn w:val="85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66">
    <w:name w:val="List Table 1 Light - Accent 4"/>
    <w:basedOn w:val="85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67">
    <w:name w:val="List Table 1 Light - Accent 5"/>
    <w:basedOn w:val="85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68">
    <w:name w:val="List Table 1 Light - Accent 6"/>
    <w:basedOn w:val="85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69">
    <w:name w:val="List Table 2"/>
    <w:basedOn w:val="85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70">
    <w:name w:val="List Table 2 - Accent 1"/>
    <w:basedOn w:val="85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71">
    <w:name w:val="List Table 2 - Accent 2"/>
    <w:basedOn w:val="85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72">
    <w:name w:val="List Table 2 - Accent 3"/>
    <w:basedOn w:val="85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73">
    <w:name w:val="List Table 2 - Accent 4"/>
    <w:basedOn w:val="85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74">
    <w:name w:val="List Table 2 - Accent 5"/>
    <w:basedOn w:val="85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75">
    <w:name w:val="List Table 2 - Accent 6"/>
    <w:basedOn w:val="85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76">
    <w:name w:val="List Table 3"/>
    <w:basedOn w:val="85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7">
    <w:name w:val="List Table 3 - Accent 1"/>
    <w:basedOn w:val="85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8">
    <w:name w:val="List Table 3 - Accent 2"/>
    <w:basedOn w:val="85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79">
    <w:name w:val="List Table 3 - Accent 3"/>
    <w:basedOn w:val="85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80">
    <w:name w:val="List Table 3 - Accent 4"/>
    <w:basedOn w:val="85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81">
    <w:name w:val="List Table 3 - Accent 5"/>
    <w:basedOn w:val="85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82">
    <w:name w:val="List Table 3 - Accent 6"/>
    <w:basedOn w:val="85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83">
    <w:name w:val="List Table 4"/>
    <w:basedOn w:val="85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4">
    <w:name w:val="List Table 4 - Accent 1"/>
    <w:basedOn w:val="85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5">
    <w:name w:val="List Table 4 - Accent 2"/>
    <w:basedOn w:val="85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86">
    <w:name w:val="List Table 4 - Accent 3"/>
    <w:basedOn w:val="85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87">
    <w:name w:val="List Table 4 - Accent 4"/>
    <w:basedOn w:val="85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88">
    <w:name w:val="List Table 4 - Accent 5"/>
    <w:basedOn w:val="85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89">
    <w:name w:val="List Table 4 - Accent 6"/>
    <w:basedOn w:val="85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90">
    <w:name w:val="List Table 5 Dark"/>
    <w:basedOn w:val="85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1">
    <w:name w:val="List Table 5 Dark - Accent 1"/>
    <w:basedOn w:val="85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2">
    <w:name w:val="List Table 5 Dark - Accent 2"/>
    <w:basedOn w:val="85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3">
    <w:name w:val="List Table 5 Dark - Accent 3"/>
    <w:basedOn w:val="85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4">
    <w:name w:val="List Table 5 Dark - Accent 4"/>
    <w:basedOn w:val="85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5">
    <w:name w:val="List Table 5 Dark - Accent 5"/>
    <w:basedOn w:val="85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6">
    <w:name w:val="List Table 5 Dark - Accent 6"/>
    <w:basedOn w:val="85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97">
    <w:name w:val="List Table 6 Colorful"/>
    <w:basedOn w:val="85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98">
    <w:name w:val="List Table 6 Colorful - Accent 1"/>
    <w:basedOn w:val="85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99">
    <w:name w:val="List Table 6 Colorful - Accent 2"/>
    <w:basedOn w:val="85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00">
    <w:name w:val="List Table 6 Colorful - Accent 3"/>
    <w:basedOn w:val="85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01">
    <w:name w:val="List Table 6 Colorful - Accent 4"/>
    <w:basedOn w:val="85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02">
    <w:name w:val="List Table 6 Colorful - Accent 5"/>
    <w:basedOn w:val="85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03">
    <w:name w:val="List Table 6 Colorful - Accent 6"/>
    <w:basedOn w:val="85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04">
    <w:name w:val="List Table 7 Colorful"/>
    <w:basedOn w:val="85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05">
    <w:name w:val="List Table 7 Colorful - Accent 1"/>
    <w:basedOn w:val="85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06">
    <w:name w:val="List Table 7 Colorful - Accent 2"/>
    <w:basedOn w:val="85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07">
    <w:name w:val="List Table 7 Colorful - Accent 3"/>
    <w:basedOn w:val="85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08">
    <w:name w:val="List Table 7 Colorful - Accent 4"/>
    <w:basedOn w:val="85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09">
    <w:name w:val="List Table 7 Colorful - Accent 5"/>
    <w:basedOn w:val="85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10">
    <w:name w:val="List Table 7 Colorful - Accent 6"/>
    <w:basedOn w:val="85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11">
    <w:name w:val="Lined - Accent"/>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2">
    <w:name w:val="Lined - Accent 1"/>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13">
    <w:name w:val="Lined - Accent 2"/>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4">
    <w:name w:val="Lined - Accent 3"/>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5">
    <w:name w:val="Lined - Accent 4"/>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6">
    <w:name w:val="Lined - Accent 5"/>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7">
    <w:name w:val="Lined - Accent 6"/>
    <w:basedOn w:val="85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8">
    <w:name w:val="Bordered &amp; Lined - Accent"/>
    <w:basedOn w:val="85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19">
    <w:name w:val="Bordered &amp; Lined - Accent 1"/>
    <w:basedOn w:val="85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0">
    <w:name w:val="Bordered &amp; Lined - Accent 2"/>
    <w:basedOn w:val="85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1">
    <w:name w:val="Bordered &amp; Lined - Accent 3"/>
    <w:basedOn w:val="85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2">
    <w:name w:val="Bordered &amp; Lined - Accent 4"/>
    <w:basedOn w:val="85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3">
    <w:name w:val="Bordered &amp; Lined - Accent 5"/>
    <w:basedOn w:val="85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4">
    <w:name w:val="Bordered &amp; Lined - Accent 6"/>
    <w:basedOn w:val="85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5">
    <w:name w:val="Bordered"/>
    <w:basedOn w:val="85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26">
    <w:name w:val="Bordered - Accent 1"/>
    <w:basedOn w:val="85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27">
    <w:name w:val="Bordered - Accent 2"/>
    <w:basedOn w:val="85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28">
    <w:name w:val="Bordered - Accent 3"/>
    <w:basedOn w:val="85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29">
    <w:name w:val="Bordered - Accent 4"/>
    <w:basedOn w:val="85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30">
    <w:name w:val="Bordered - Accent 5"/>
    <w:basedOn w:val="85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31">
    <w:name w:val="Bordered - Accent 6"/>
    <w:basedOn w:val="85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32">
    <w:name w:val="Hyperlink"/>
    <w:uiPriority w:val="99"/>
    <w:unhideWhenUsed/>
    <w:rPr>
      <w:color w:val="0000FF" w:themeColor="hyperlink"/>
      <w:u w:val="single"/>
    </w:rPr>
  </w:style>
  <w:style w:type="paragraph" w:styleId="833">
    <w:name w:val="footnote text"/>
    <w:basedOn w:val="850"/>
    <w:link w:val="834"/>
    <w:uiPriority w:val="99"/>
    <w:semiHidden/>
    <w:unhideWhenUsed/>
    <w:rPr>
      <w:sz w:val="18"/>
    </w:rPr>
    <w:pPr>
      <w:spacing w:lineRule="auto" w:line="240" w:after="40"/>
    </w:pPr>
  </w:style>
  <w:style w:type="character" w:styleId="834">
    <w:name w:val="Footnote Text Char"/>
    <w:link w:val="833"/>
    <w:uiPriority w:val="99"/>
    <w:rPr>
      <w:sz w:val="18"/>
    </w:rPr>
  </w:style>
  <w:style w:type="character" w:styleId="835">
    <w:name w:val="footnote reference"/>
    <w:basedOn w:val="851"/>
    <w:uiPriority w:val="99"/>
    <w:unhideWhenUsed/>
    <w:rPr>
      <w:vertAlign w:val="superscript"/>
    </w:rPr>
  </w:style>
  <w:style w:type="paragraph" w:styleId="836">
    <w:name w:val="endnote text"/>
    <w:basedOn w:val="850"/>
    <w:link w:val="837"/>
    <w:uiPriority w:val="99"/>
    <w:semiHidden/>
    <w:unhideWhenUsed/>
    <w:rPr>
      <w:sz w:val="20"/>
    </w:rPr>
    <w:pPr>
      <w:spacing w:lineRule="auto" w:line="240" w:after="0"/>
    </w:pPr>
  </w:style>
  <w:style w:type="character" w:styleId="837">
    <w:name w:val="Endnote Text Char"/>
    <w:link w:val="836"/>
    <w:uiPriority w:val="99"/>
    <w:rPr>
      <w:sz w:val="20"/>
    </w:rPr>
  </w:style>
  <w:style w:type="character" w:styleId="838">
    <w:name w:val="endnote reference"/>
    <w:basedOn w:val="851"/>
    <w:uiPriority w:val="99"/>
    <w:semiHidden/>
    <w:unhideWhenUsed/>
    <w:rPr>
      <w:vertAlign w:val="superscript"/>
    </w:rPr>
  </w:style>
  <w:style w:type="paragraph" w:styleId="839">
    <w:name w:val="toc 1"/>
    <w:basedOn w:val="850"/>
    <w:next w:val="850"/>
    <w:uiPriority w:val="39"/>
    <w:unhideWhenUsed/>
    <w:pPr>
      <w:ind w:left="0" w:right="0" w:firstLine="0"/>
      <w:spacing w:after="57"/>
    </w:pPr>
  </w:style>
  <w:style w:type="paragraph" w:styleId="840">
    <w:name w:val="toc 2"/>
    <w:basedOn w:val="850"/>
    <w:next w:val="850"/>
    <w:uiPriority w:val="39"/>
    <w:unhideWhenUsed/>
    <w:pPr>
      <w:ind w:left="283" w:right="0" w:firstLine="0"/>
      <w:spacing w:after="57"/>
    </w:pPr>
  </w:style>
  <w:style w:type="paragraph" w:styleId="841">
    <w:name w:val="toc 3"/>
    <w:basedOn w:val="850"/>
    <w:next w:val="850"/>
    <w:uiPriority w:val="39"/>
    <w:unhideWhenUsed/>
    <w:pPr>
      <w:ind w:left="567" w:right="0" w:firstLine="0"/>
      <w:spacing w:after="57"/>
    </w:pPr>
  </w:style>
  <w:style w:type="paragraph" w:styleId="842">
    <w:name w:val="toc 4"/>
    <w:basedOn w:val="850"/>
    <w:next w:val="850"/>
    <w:uiPriority w:val="39"/>
    <w:unhideWhenUsed/>
    <w:pPr>
      <w:ind w:left="850" w:right="0" w:firstLine="0"/>
      <w:spacing w:after="57"/>
    </w:pPr>
  </w:style>
  <w:style w:type="paragraph" w:styleId="843">
    <w:name w:val="toc 5"/>
    <w:basedOn w:val="850"/>
    <w:next w:val="850"/>
    <w:uiPriority w:val="39"/>
    <w:unhideWhenUsed/>
    <w:pPr>
      <w:ind w:left="1134" w:right="0" w:firstLine="0"/>
      <w:spacing w:after="57"/>
    </w:pPr>
  </w:style>
  <w:style w:type="paragraph" w:styleId="844">
    <w:name w:val="toc 6"/>
    <w:basedOn w:val="850"/>
    <w:next w:val="850"/>
    <w:uiPriority w:val="39"/>
    <w:unhideWhenUsed/>
    <w:pPr>
      <w:ind w:left="1417" w:right="0" w:firstLine="0"/>
      <w:spacing w:after="57"/>
    </w:pPr>
  </w:style>
  <w:style w:type="paragraph" w:styleId="845">
    <w:name w:val="toc 7"/>
    <w:basedOn w:val="850"/>
    <w:next w:val="850"/>
    <w:uiPriority w:val="39"/>
    <w:unhideWhenUsed/>
    <w:pPr>
      <w:ind w:left="1701" w:right="0" w:firstLine="0"/>
      <w:spacing w:after="57"/>
    </w:pPr>
  </w:style>
  <w:style w:type="paragraph" w:styleId="846">
    <w:name w:val="toc 8"/>
    <w:basedOn w:val="850"/>
    <w:next w:val="850"/>
    <w:uiPriority w:val="39"/>
    <w:unhideWhenUsed/>
    <w:pPr>
      <w:ind w:left="1984" w:right="0" w:firstLine="0"/>
      <w:spacing w:after="57"/>
    </w:pPr>
  </w:style>
  <w:style w:type="paragraph" w:styleId="847">
    <w:name w:val="toc 9"/>
    <w:basedOn w:val="850"/>
    <w:next w:val="850"/>
    <w:uiPriority w:val="39"/>
    <w:unhideWhenUsed/>
    <w:pPr>
      <w:ind w:left="2268" w:right="0" w:firstLine="0"/>
      <w:spacing w:after="57"/>
    </w:pPr>
  </w:style>
  <w:style w:type="paragraph" w:styleId="848">
    <w:name w:val="TOC Heading"/>
    <w:uiPriority w:val="39"/>
    <w:unhideWhenUsed/>
  </w:style>
  <w:style w:type="paragraph" w:styleId="849">
    <w:name w:val="table of figures"/>
    <w:basedOn w:val="850"/>
    <w:next w:val="850"/>
    <w:uiPriority w:val="99"/>
    <w:unhideWhenUsed/>
    <w:pPr>
      <w:spacing w:after="0" w:afterAutospacing="0"/>
    </w:pPr>
  </w:style>
  <w:style w:type="paragraph" w:styleId="850" w:default="1">
    <w:name w:val="Normal"/>
    <w:qFormat/>
    <w:rPr>
      <w:rFonts w:ascii="Times New Roman" w:hAnsi="Times New Roman" w:cs="Times New Roman" w:eastAsia="Times New Roman"/>
      <w:color w:val="000000"/>
      <w:sz w:val="28"/>
    </w:rPr>
    <w:pPr>
      <w:ind w:left="0" w:right="0" w:firstLine="567"/>
      <w:jc w:val="both"/>
      <w:spacing w:lineRule="auto" w:line="240" w:after="0" w:before="0"/>
      <w:pBdr>
        <w:left w:val="none" w:color="000000" w:sz="4" w:space="0"/>
        <w:top w:val="none" w:color="000000" w:sz="4" w:space="0"/>
        <w:right w:val="none" w:color="000000" w:sz="4" w:space="0"/>
        <w:bottom w:val="none" w:color="000000" w:sz="4" w:space="0"/>
      </w:pBdr>
    </w:pPr>
  </w:style>
  <w:style w:type="character" w:styleId="851" w:default="1">
    <w:name w:val="Default Paragraph Font"/>
    <w:uiPriority w:val="1"/>
    <w:semiHidden/>
    <w:unhideWhenUsed/>
  </w:style>
  <w:style w:type="table" w:styleId="852" w:default="1">
    <w:name w:val="Normal Table"/>
    <w:uiPriority w:val="99"/>
    <w:semiHidden/>
    <w:unhideWhenUsed/>
    <w:tblPr>
      <w:tblInd w:w="0" w:type="dxa"/>
      <w:tblCellMar>
        <w:left w:w="108" w:type="dxa"/>
        <w:top w:w="0" w:type="dxa"/>
        <w:right w:w="108" w:type="dxa"/>
        <w:bottom w:w="0" w:type="dxa"/>
      </w:tblCellMar>
    </w:tblPr>
  </w:style>
  <w:style w:type="numbering" w:styleId="853"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СТАРОДУБ Людмила Олександрівна</cp:lastModifiedBy>
  <cp:revision>8</cp:revision>
  <dcterms:created xsi:type="dcterms:W3CDTF">2019-03-29T20:09:00Z</dcterms:created>
  <dcterms:modified xsi:type="dcterms:W3CDTF">2022-08-22T14:47:21Z</dcterms:modified>
</cp:coreProperties>
</file>