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24" w:rsidRDefault="00602524">
      <w:pPr>
        <w:widowControl w:val="0"/>
        <w:jc w:val="center"/>
        <w:rPr>
          <w:color w:val="000000"/>
          <w:sz w:val="28"/>
        </w:rPr>
      </w:pPr>
    </w:p>
    <w:p w:rsidR="00602524" w:rsidRDefault="00A42DA5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02524" w:rsidRDefault="00602524">
      <w:pPr>
        <w:widowControl w:val="0"/>
        <w:jc w:val="center"/>
        <w:rPr>
          <w:color w:val="000000"/>
          <w:sz w:val="16"/>
        </w:rPr>
      </w:pPr>
    </w:p>
    <w:p w:rsidR="00602524" w:rsidRDefault="00A42DA5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02524" w:rsidRDefault="00A42DA5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602524" w:rsidRDefault="00602524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602524">
        <w:tc>
          <w:tcPr>
            <w:tcW w:w="3828" w:type="dxa"/>
          </w:tcPr>
          <w:p w:rsidR="00602524" w:rsidRDefault="00A42DA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липня  2022 року</w:t>
            </w:r>
          </w:p>
        </w:tc>
        <w:tc>
          <w:tcPr>
            <w:tcW w:w="2040" w:type="dxa"/>
          </w:tcPr>
          <w:p w:rsidR="00602524" w:rsidRDefault="007A3B75" w:rsidP="007A3B75">
            <w:pPr>
              <w:tabs>
                <w:tab w:val="left" w:pos="384"/>
                <w:tab w:val="left" w:pos="67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A42DA5"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="00A42DA5"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602524" w:rsidRDefault="007A3B75" w:rsidP="007A3B75">
            <w:pPr>
              <w:tabs>
                <w:tab w:val="left" w:pos="1224"/>
                <w:tab w:val="left" w:pos="1512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A42DA5">
              <w:rPr>
                <w:sz w:val="28"/>
                <w:szCs w:val="28"/>
                <w:lang w:eastAsia="en-US"/>
              </w:rPr>
              <w:t xml:space="preserve">№  </w:t>
            </w:r>
            <w:r>
              <w:rPr>
                <w:sz w:val="28"/>
                <w:szCs w:val="28"/>
                <w:lang w:eastAsia="en-US"/>
              </w:rPr>
              <w:t>124</w:t>
            </w:r>
          </w:p>
        </w:tc>
      </w:tr>
    </w:tbl>
    <w:p w:rsidR="00602524" w:rsidRDefault="00602524">
      <w:pPr>
        <w:jc w:val="center"/>
        <w:rPr>
          <w:sz w:val="28"/>
          <w:szCs w:val="28"/>
        </w:rPr>
      </w:pPr>
    </w:p>
    <w:p w:rsidR="00602524" w:rsidRDefault="00A42DA5"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рішення виконавчого комітету від 26 березня 2021 року №75 </w:t>
      </w:r>
    </w:p>
    <w:p w:rsidR="00602524" w:rsidRDefault="00602524">
      <w:pPr>
        <w:ind w:right="5528"/>
        <w:jc w:val="both"/>
        <w:rPr>
          <w:b/>
          <w:sz w:val="28"/>
          <w:szCs w:val="24"/>
        </w:rPr>
      </w:pPr>
    </w:p>
    <w:p w:rsidR="00602524" w:rsidRDefault="00A42DA5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та небезпечних подій техногенного, природного, соціального та воєнного характеру та їх наслідків на території Менської міської територіальної громади, відповідно до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>постанови Кабінету Міністрів України від 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ситуацій», Програми розвитку цивільного захисту Менської міської територіальної громади на 2022-2024 роки, затвердженої рішенням п’ятнадцятої сесії Менської міської ради восьмого скликання від 09 грудня 2021 року № 802,  керуючись</w:t>
      </w:r>
      <w:r>
        <w:rPr>
          <w:iCs/>
          <w:color w:val="333333"/>
          <w:sz w:val="28"/>
          <w:szCs w:val="28"/>
          <w:shd w:val="clear" w:color="auto" w:fill="FFFFFF"/>
        </w:rPr>
        <w:t xml:space="preserve">  </w:t>
      </w:r>
      <w:r>
        <w:rPr>
          <w:iCs/>
          <w:sz w:val="28"/>
          <w:szCs w:val="28"/>
          <w:shd w:val="clear" w:color="auto" w:fill="FFFFFF"/>
        </w:rPr>
        <w:t>підпунктом 7 пункту «а» частини першої статті 38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</w:p>
    <w:p w:rsidR="00602524" w:rsidRDefault="00A42DA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02524" w:rsidRDefault="00A42DA5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наступні  зміни до рішення виконавчого комітету від  26 березня 2021 року №75 «Про затвердження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роки»:</w:t>
      </w:r>
    </w:p>
    <w:p w:rsidR="00602524" w:rsidRDefault="00A42DA5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назві та тексті рішення і додатків слова «надзвичайних ситуацій та небезпечних подій техногенного і природного характеру» замінити словами «надзвичайних ситуацій та небезпечних подій техногенного, природного, соціального та воєнного характеру»</w:t>
      </w:r>
    </w:p>
    <w:p w:rsidR="00602524" w:rsidRDefault="00A42DA5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техногенного, природного,  характеру та їх наслідків на території Менської міської територіальної громади на 2021-2022 роки:</w:t>
      </w:r>
    </w:p>
    <w:p w:rsidR="00602524" w:rsidRDefault="00A42DA5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9 викласти в наступній редакції:</w:t>
      </w:r>
    </w:p>
    <w:p w:rsidR="00602524" w:rsidRDefault="00A42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 Створення та накопичення матеріальних резервів здійснюється відповідно до річних графіків.»</w:t>
      </w:r>
    </w:p>
    <w:p w:rsidR="00602524" w:rsidRDefault="00A42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14 викласти в наступній редакції:</w:t>
      </w:r>
    </w:p>
    <w:p w:rsidR="00602524" w:rsidRDefault="00A42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«14. Для поновлення матеріальних резервів, що використані у поточному році на запобігання і ліквідацію наслідків надзвичайних ситуацій та небезпечних подій, передбачаються кошти міського бюджету з урахуванням реальних можливостей».</w:t>
      </w:r>
    </w:p>
    <w:p w:rsidR="00602524" w:rsidRDefault="00A42DA5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викласти Додаток 2 до рішення «Номенклатура матеріальних засобів для створення матеріального резерву для запобігання, ліквідації надзвичайних ситуацій та небезпечних подій техногенного, природного, соціального і воєнного характеру та їх наслідків на території Менської міської територіальної громади на 2021-2022 роки» в новій редакції (додається).</w:t>
      </w:r>
    </w:p>
    <w:p w:rsidR="00602524" w:rsidRDefault="00A42DA5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602524" w:rsidRDefault="00602524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602524" w:rsidRDefault="00602524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602524" w:rsidRDefault="00A42DA5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p w:rsidR="00602524" w:rsidRDefault="00602524">
      <w:pPr>
        <w:rPr>
          <w:sz w:val="28"/>
          <w:szCs w:val="28"/>
        </w:rPr>
      </w:pPr>
    </w:p>
    <w:p w:rsidR="00602524" w:rsidRDefault="00602524">
      <w:pPr>
        <w:pStyle w:val="13"/>
        <w:ind w:right="-5"/>
        <w:jc w:val="both"/>
        <w:rPr>
          <w:sz w:val="28"/>
          <w:szCs w:val="28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602524">
      <w:pPr>
        <w:rPr>
          <w:sz w:val="28"/>
          <w:szCs w:val="24"/>
        </w:rPr>
      </w:pPr>
    </w:p>
    <w:p w:rsidR="00146AB1" w:rsidRDefault="00146AB1">
      <w:pPr>
        <w:tabs>
          <w:tab w:val="right" w:pos="0"/>
        </w:tabs>
        <w:ind w:left="5811"/>
        <w:jc w:val="both"/>
        <w:rPr>
          <w:sz w:val="28"/>
          <w:szCs w:val="24"/>
        </w:rPr>
      </w:pPr>
      <w:bookmarkStart w:id="0" w:name="_Hlk109580972"/>
    </w:p>
    <w:p w:rsidR="00146AB1" w:rsidRDefault="00146AB1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146AB1" w:rsidRDefault="00146AB1">
      <w:pPr>
        <w:tabs>
          <w:tab w:val="right" w:pos="0"/>
        </w:tabs>
        <w:ind w:left="5811"/>
        <w:jc w:val="both"/>
        <w:rPr>
          <w:sz w:val="28"/>
          <w:szCs w:val="24"/>
        </w:rPr>
      </w:pPr>
      <w:bookmarkStart w:id="1" w:name="_GoBack"/>
      <w:bookmarkEnd w:id="1"/>
    </w:p>
    <w:p w:rsidR="00602524" w:rsidRDefault="00A42DA5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Додаток </w:t>
      </w:r>
    </w:p>
    <w:p w:rsidR="00602524" w:rsidRDefault="00A42DA5">
      <w:pPr>
        <w:tabs>
          <w:tab w:val="right" w:pos="0"/>
        </w:tabs>
        <w:ind w:left="5811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 xml:space="preserve">до рішення </w:t>
      </w:r>
      <w:r>
        <w:rPr>
          <w:sz w:val="28"/>
          <w:szCs w:val="28"/>
        </w:rPr>
        <w:t xml:space="preserve">виконавчого комітету </w:t>
      </w:r>
      <w:r>
        <w:rPr>
          <w:color w:val="000000"/>
          <w:sz w:val="28"/>
        </w:rPr>
        <w:t xml:space="preserve">Менської міської ради </w:t>
      </w:r>
    </w:p>
    <w:p w:rsidR="00602524" w:rsidRDefault="008A2B73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color w:val="000000"/>
          <w:sz w:val="28"/>
        </w:rPr>
        <w:t>26</w:t>
      </w:r>
      <w:r w:rsidR="00A42DA5">
        <w:rPr>
          <w:color w:val="000000"/>
          <w:sz w:val="28"/>
        </w:rPr>
        <w:t xml:space="preserve"> липня 2022 року № </w:t>
      </w:r>
      <w:r>
        <w:rPr>
          <w:color w:val="000000"/>
          <w:sz w:val="28"/>
        </w:rPr>
        <w:t>124</w:t>
      </w:r>
    </w:p>
    <w:p w:rsidR="00602524" w:rsidRDefault="00602524">
      <w:pPr>
        <w:tabs>
          <w:tab w:val="right" w:pos="0"/>
        </w:tabs>
        <w:ind w:left="5811"/>
        <w:jc w:val="both"/>
        <w:rPr>
          <w:sz w:val="28"/>
          <w:szCs w:val="24"/>
        </w:rPr>
      </w:pPr>
    </w:p>
    <w:p w:rsidR="00602524" w:rsidRDefault="00A42DA5">
      <w:pPr>
        <w:tabs>
          <w:tab w:val="right" w:pos="0"/>
        </w:tabs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>Додаток 2</w:t>
      </w:r>
    </w:p>
    <w:p w:rsidR="00602524" w:rsidRDefault="00A42DA5">
      <w:pPr>
        <w:ind w:left="58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рішення виконавчого комітету Менської міської ради  26 березня 2021 року № 75 </w:t>
      </w:r>
    </w:p>
    <w:p w:rsidR="00602524" w:rsidRDefault="00602524">
      <w:pPr>
        <w:ind w:left="5811"/>
        <w:jc w:val="both"/>
        <w:rPr>
          <w:sz w:val="28"/>
          <w:szCs w:val="24"/>
        </w:rPr>
      </w:pPr>
    </w:p>
    <w:p w:rsidR="00602524" w:rsidRDefault="00A42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НОМЕНКЛАТУРА</w:t>
      </w:r>
    </w:p>
    <w:p w:rsidR="00602524" w:rsidRDefault="00A42DA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матеріальних засобів для створення матеріального резерву</w:t>
      </w:r>
    </w:p>
    <w:p w:rsidR="00602524" w:rsidRDefault="00A42DA5">
      <w:pPr>
        <w:jc w:val="center"/>
        <w:rPr>
          <w:iCs/>
          <w:color w:val="000000"/>
          <w:spacing w:val="-4"/>
        </w:rPr>
      </w:pPr>
      <w:r>
        <w:rPr>
          <w:sz w:val="28"/>
          <w:szCs w:val="28"/>
        </w:rPr>
        <w:t xml:space="preserve">для запобігання, ліквідації надзвичайних ситуацій та небезпечних подій техногенного, природного, соціального та воєнного характеру та їх наслідків </w:t>
      </w:r>
      <w:r>
        <w:rPr>
          <w:sz w:val="28"/>
          <w:szCs w:val="24"/>
        </w:rPr>
        <w:t>на території Менської міської територіальної громади на 2021-2022 роки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448"/>
        <w:gridCol w:w="1134"/>
        <w:gridCol w:w="2278"/>
        <w:gridCol w:w="2340"/>
      </w:tblGrid>
      <w:tr w:rsidR="00602524">
        <w:tc>
          <w:tcPr>
            <w:tcW w:w="2628" w:type="dxa"/>
            <w:vMerge w:val="restart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</w:rPr>
              <w:t>Номенклатура матеріально – технічних резервів</w:t>
            </w:r>
          </w:p>
        </w:tc>
        <w:tc>
          <w:tcPr>
            <w:tcW w:w="1448" w:type="dxa"/>
            <w:vMerge w:val="restart"/>
          </w:tcPr>
          <w:p w:rsidR="00602524" w:rsidRDefault="00A42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Одиниця</w:t>
            </w:r>
          </w:p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602524" w:rsidRDefault="00A42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</w:t>
            </w:r>
          </w:p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4618" w:type="dxa"/>
            <w:gridSpan w:val="2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sz w:val="28"/>
                <w:szCs w:val="28"/>
              </w:rPr>
              <w:t>Планується закупити по роках</w:t>
            </w:r>
          </w:p>
        </w:tc>
      </w:tr>
      <w:tr w:rsidR="00602524">
        <w:tc>
          <w:tcPr>
            <w:tcW w:w="2628" w:type="dxa"/>
            <w:vMerge/>
          </w:tcPr>
          <w:p w:rsidR="00602524" w:rsidRDefault="00602524">
            <w:pPr>
              <w:jc w:val="center"/>
              <w:rPr>
                <w:b/>
                <w:iCs/>
                <w:color w:val="000000"/>
                <w:spacing w:val="-4"/>
              </w:rPr>
            </w:pPr>
          </w:p>
        </w:tc>
        <w:tc>
          <w:tcPr>
            <w:tcW w:w="1448" w:type="dxa"/>
            <w:vMerge/>
          </w:tcPr>
          <w:p w:rsidR="00602524" w:rsidRDefault="00602524">
            <w:pPr>
              <w:jc w:val="center"/>
              <w:rPr>
                <w:b/>
                <w:iCs/>
                <w:color w:val="000000"/>
                <w:spacing w:val="-4"/>
              </w:rPr>
            </w:pPr>
          </w:p>
        </w:tc>
        <w:tc>
          <w:tcPr>
            <w:tcW w:w="1134" w:type="dxa"/>
            <w:vMerge/>
          </w:tcPr>
          <w:p w:rsidR="00602524" w:rsidRDefault="00602524">
            <w:pPr>
              <w:jc w:val="center"/>
              <w:rPr>
                <w:b/>
                <w:iCs/>
                <w:color w:val="000000"/>
                <w:spacing w:val="-4"/>
              </w:rPr>
            </w:pPr>
          </w:p>
        </w:tc>
        <w:tc>
          <w:tcPr>
            <w:tcW w:w="227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2021</w:t>
            </w: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2022</w:t>
            </w:r>
          </w:p>
        </w:tc>
      </w:tr>
      <w:tr w:rsidR="00602524">
        <w:trPr>
          <w:trHeight w:val="63"/>
        </w:trPr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</w:t>
            </w:r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3</w:t>
            </w:r>
          </w:p>
        </w:tc>
        <w:tc>
          <w:tcPr>
            <w:tcW w:w="227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4</w:t>
            </w:r>
          </w:p>
        </w:tc>
        <w:tc>
          <w:tcPr>
            <w:tcW w:w="2340" w:type="dxa"/>
          </w:tcPr>
          <w:p w:rsidR="00602524" w:rsidRDefault="00A42DA5">
            <w:pPr>
              <w:ind w:left="1180" w:hanging="1180"/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</w:tr>
      <w:tr w:rsidR="00602524"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Пально – мастильні матеріали </w:t>
            </w:r>
          </w:p>
        </w:tc>
        <w:tc>
          <w:tcPr>
            <w:tcW w:w="1448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1134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278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340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602524"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Автобензин</w:t>
            </w:r>
            <w:proofErr w:type="spellEnd"/>
            <w:r>
              <w:rPr>
                <w:iCs/>
                <w:color w:val="000000"/>
                <w:spacing w:val="-4"/>
                <w:sz w:val="28"/>
              </w:rPr>
              <w:t xml:space="preserve"> 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літри</w:t>
            </w:r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</w:t>
            </w:r>
          </w:p>
        </w:tc>
        <w:tc>
          <w:tcPr>
            <w:tcW w:w="227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</w:tr>
      <w:tr w:rsidR="00602524"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Дизельне пальне 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літри</w:t>
            </w:r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</w:t>
            </w:r>
          </w:p>
        </w:tc>
        <w:tc>
          <w:tcPr>
            <w:tcW w:w="227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</w:tr>
      <w:tr w:rsidR="00602524"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Будівельний матеріал</w:t>
            </w:r>
          </w:p>
        </w:tc>
        <w:tc>
          <w:tcPr>
            <w:tcW w:w="1448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1134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278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340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</w:tr>
      <w:tr w:rsidR="00602524"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Шифер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лист</w:t>
            </w:r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</w:t>
            </w:r>
          </w:p>
        </w:tc>
        <w:tc>
          <w:tcPr>
            <w:tcW w:w="227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</w:t>
            </w: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</w:t>
            </w:r>
          </w:p>
        </w:tc>
      </w:tr>
      <w:tr w:rsidR="00602524"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Цвяхи шиферні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кг</w:t>
            </w:r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</w:t>
            </w:r>
          </w:p>
        </w:tc>
        <w:tc>
          <w:tcPr>
            <w:tcW w:w="227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</w:tr>
      <w:tr w:rsidR="00602524">
        <w:trPr>
          <w:trHeight w:val="251"/>
        </w:trPr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Мішок для сипучих матеріалів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шт</w:t>
            </w:r>
            <w:proofErr w:type="spellEnd"/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500</w:t>
            </w:r>
          </w:p>
        </w:tc>
        <w:tc>
          <w:tcPr>
            <w:tcW w:w="227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250</w:t>
            </w: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250</w:t>
            </w:r>
          </w:p>
          <w:p w:rsidR="00602524" w:rsidRDefault="00602524">
            <w:pPr>
              <w:rPr>
                <w:sz w:val="28"/>
                <w:szCs w:val="28"/>
              </w:rPr>
            </w:pPr>
          </w:p>
        </w:tc>
      </w:tr>
      <w:tr w:rsidR="00602524">
        <w:tc>
          <w:tcPr>
            <w:tcW w:w="262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Пісок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кг</w:t>
            </w:r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20000</w:t>
            </w:r>
          </w:p>
        </w:tc>
        <w:tc>
          <w:tcPr>
            <w:tcW w:w="227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10000</w:t>
            </w: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10000</w:t>
            </w:r>
          </w:p>
        </w:tc>
      </w:tr>
      <w:tr w:rsidR="00602524">
        <w:trPr>
          <w:trHeight w:val="322"/>
        </w:trPr>
        <w:tc>
          <w:tcPr>
            <w:tcW w:w="2628" w:type="dxa"/>
            <w:vMerge w:val="restart"/>
          </w:tcPr>
          <w:p w:rsidR="00602524" w:rsidRDefault="00A42DA5"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Ємність для питної води , (об’єм 30л)</w:t>
            </w:r>
          </w:p>
        </w:tc>
        <w:tc>
          <w:tcPr>
            <w:tcW w:w="1448" w:type="dxa"/>
            <w:vMerge w:val="restart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proofErr w:type="spellStart"/>
            <w:r>
              <w:rPr>
                <w:iCs/>
                <w:color w:val="000000"/>
                <w:spacing w:val="-4"/>
                <w:sz w:val="28"/>
              </w:rPr>
              <w:t>шт</w:t>
            </w:r>
            <w:proofErr w:type="spellEnd"/>
          </w:p>
        </w:tc>
        <w:tc>
          <w:tcPr>
            <w:tcW w:w="1134" w:type="dxa"/>
            <w:vMerge w:val="restart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10</w:t>
            </w:r>
          </w:p>
        </w:tc>
        <w:tc>
          <w:tcPr>
            <w:tcW w:w="2278" w:type="dxa"/>
            <w:vMerge w:val="restart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  <w:tc>
          <w:tcPr>
            <w:tcW w:w="2340" w:type="dxa"/>
            <w:vMerge w:val="restart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</w:t>
            </w:r>
          </w:p>
        </w:tc>
      </w:tr>
      <w:tr w:rsidR="00602524">
        <w:trPr>
          <w:trHeight w:val="322"/>
        </w:trPr>
        <w:tc>
          <w:tcPr>
            <w:tcW w:w="2628" w:type="dxa"/>
          </w:tcPr>
          <w:p w:rsidR="00602524" w:rsidRDefault="00A42DA5"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Поліетиленова плівка, (1,5х100м)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рулони</w:t>
            </w:r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</w:t>
            </w:r>
          </w:p>
        </w:tc>
        <w:tc>
          <w:tcPr>
            <w:tcW w:w="2278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1</w:t>
            </w:r>
          </w:p>
        </w:tc>
      </w:tr>
      <w:tr w:rsidR="00602524">
        <w:trPr>
          <w:trHeight w:val="322"/>
        </w:trPr>
        <w:tc>
          <w:tcPr>
            <w:tcW w:w="2628" w:type="dxa"/>
          </w:tcPr>
          <w:p w:rsidR="00602524" w:rsidRDefault="00A42DA5">
            <w:pPr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Брезент (4 м х 6 м)</w:t>
            </w:r>
          </w:p>
        </w:tc>
        <w:tc>
          <w:tcPr>
            <w:tcW w:w="1448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листи</w:t>
            </w:r>
          </w:p>
        </w:tc>
        <w:tc>
          <w:tcPr>
            <w:tcW w:w="1134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</w:t>
            </w:r>
          </w:p>
        </w:tc>
        <w:tc>
          <w:tcPr>
            <w:tcW w:w="2278" w:type="dxa"/>
          </w:tcPr>
          <w:p w:rsidR="00602524" w:rsidRDefault="00602524">
            <w:pPr>
              <w:jc w:val="center"/>
              <w:rPr>
                <w:iCs/>
                <w:color w:val="000000"/>
                <w:spacing w:val="-4"/>
                <w:sz w:val="28"/>
              </w:rPr>
            </w:pPr>
          </w:p>
        </w:tc>
        <w:tc>
          <w:tcPr>
            <w:tcW w:w="2340" w:type="dxa"/>
          </w:tcPr>
          <w:p w:rsidR="00602524" w:rsidRDefault="00A42DA5"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>50</w:t>
            </w:r>
          </w:p>
        </w:tc>
      </w:tr>
    </w:tbl>
    <w:p w:rsidR="00602524" w:rsidRDefault="00602524">
      <w:pPr>
        <w:tabs>
          <w:tab w:val="left" w:pos="1785"/>
        </w:tabs>
        <w:ind w:left="7938"/>
        <w:rPr>
          <w:szCs w:val="24"/>
        </w:rPr>
      </w:pPr>
    </w:p>
    <w:p w:rsidR="00602524" w:rsidRDefault="00602524">
      <w:pPr>
        <w:tabs>
          <w:tab w:val="left" w:pos="1785"/>
        </w:tabs>
        <w:ind w:left="7938"/>
        <w:rPr>
          <w:szCs w:val="24"/>
        </w:rPr>
      </w:pPr>
    </w:p>
    <w:p w:rsidR="00602524" w:rsidRDefault="00A42DA5">
      <w:pPr>
        <w:tabs>
          <w:tab w:val="left" w:pos="1785"/>
        </w:tabs>
        <w:rPr>
          <w:sz w:val="28"/>
          <w:szCs w:val="24"/>
        </w:rPr>
      </w:pPr>
      <w:r>
        <w:rPr>
          <w:sz w:val="28"/>
        </w:rPr>
        <w:t>Заступник міського голови</w:t>
      </w:r>
    </w:p>
    <w:p w:rsidR="00602524" w:rsidRDefault="00A42DA5">
      <w:pPr>
        <w:tabs>
          <w:tab w:val="left" w:pos="1785"/>
        </w:tabs>
        <w:rPr>
          <w:sz w:val="28"/>
          <w:szCs w:val="24"/>
        </w:rPr>
      </w:pPr>
      <w:r>
        <w:rPr>
          <w:sz w:val="28"/>
        </w:rPr>
        <w:t xml:space="preserve">з питань діяльності виконавчих </w:t>
      </w:r>
    </w:p>
    <w:p w:rsidR="00602524" w:rsidRDefault="00A42DA5">
      <w:pPr>
        <w:tabs>
          <w:tab w:val="left" w:pos="1785"/>
        </w:tabs>
        <w:rPr>
          <w:sz w:val="28"/>
          <w:szCs w:val="24"/>
        </w:rPr>
      </w:pPr>
      <w:r>
        <w:rPr>
          <w:sz w:val="28"/>
        </w:rPr>
        <w:t>органів ради                                                                                      Сергій ГАЄВОЙ</w:t>
      </w:r>
      <w:bookmarkEnd w:id="0"/>
    </w:p>
    <w:sectPr w:rsidR="00602524" w:rsidSect="00B44F9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47" w:rsidRDefault="00D97747">
      <w:r>
        <w:separator/>
      </w:r>
    </w:p>
  </w:endnote>
  <w:endnote w:type="continuationSeparator" w:id="0">
    <w:p w:rsidR="00D97747" w:rsidRDefault="00D9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24" w:rsidRDefault="00A42DA5">
    <w:pPr>
      <w:pStyle w:val="Footer1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602524" w:rsidRDefault="00602524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24" w:rsidRDefault="00602524">
    <w:pPr>
      <w:pStyle w:val="Footer1"/>
      <w:framePr w:wrap="around" w:vAnchor="text" w:hAnchor="margin" w:xAlign="right" w:y="1"/>
      <w:rPr>
        <w:rStyle w:val="aff2"/>
      </w:rPr>
    </w:pPr>
  </w:p>
  <w:p w:rsidR="00602524" w:rsidRDefault="00602524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47" w:rsidRDefault="00D9774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97747" w:rsidRDefault="00D9774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24" w:rsidRDefault="00A42DA5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602524" w:rsidRDefault="006025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24" w:rsidRDefault="007A3B75">
    <w:pPr>
      <w:pStyle w:val="a3"/>
    </w:pPr>
    <w:r>
      <w:t xml:space="preserve">                                                                       </w:t>
    </w:r>
    <w:r>
      <w:rPr>
        <w:noProof/>
        <w:color w:val="000000"/>
        <w:lang w:val="ru-RU"/>
      </w:rPr>
      <w:drawing>
        <wp:inline distT="0" distB="0" distL="0" distR="0" wp14:anchorId="12147B17" wp14:editId="36C2D9DA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A0E"/>
    <w:multiLevelType w:val="hybridMultilevel"/>
    <w:tmpl w:val="FA4A769E"/>
    <w:lvl w:ilvl="0" w:tplc="087E4506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4EDE2CA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B1E0500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F93616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DAFA3CC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630791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39E58A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D5CCAB3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39C8FC78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 w15:restartNumberingAfterBreak="0">
    <w:nsid w:val="1A2A61BD"/>
    <w:multiLevelType w:val="hybridMultilevel"/>
    <w:tmpl w:val="D7D47FB8"/>
    <w:lvl w:ilvl="0" w:tplc="2932E2A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2F02D1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7E63D3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458334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5328C5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AECE5F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41285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65A8EB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43C0BA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1BDA2F96"/>
    <w:multiLevelType w:val="hybridMultilevel"/>
    <w:tmpl w:val="98AEEA16"/>
    <w:lvl w:ilvl="0" w:tplc="FF96A132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8C26245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E8860AF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EB3288FA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587881B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004013B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8996DA2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B6B49F38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C1102AD4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AA69C1"/>
    <w:multiLevelType w:val="hybridMultilevel"/>
    <w:tmpl w:val="991AF822"/>
    <w:lvl w:ilvl="0" w:tplc="D1DEE66E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ADA4200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7E2B19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FBC85C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718F6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DD85F1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D0E2E7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1C6CEE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D4604C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1FF07FD6"/>
    <w:multiLevelType w:val="hybridMultilevel"/>
    <w:tmpl w:val="1A14F456"/>
    <w:lvl w:ilvl="0" w:tplc="1D523E6E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7F7A021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15E670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CFDCA00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BC21C0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6EA894B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07883A9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0DA9C2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FC1C6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20812693"/>
    <w:multiLevelType w:val="hybridMultilevel"/>
    <w:tmpl w:val="1750DC08"/>
    <w:lvl w:ilvl="0" w:tplc="B72EF85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C150A50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EC4814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C10F17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CA48C65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126F09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ADE7E4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76467A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D6E155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 w15:restartNumberingAfterBreak="0">
    <w:nsid w:val="229F65FE"/>
    <w:multiLevelType w:val="hybridMultilevel"/>
    <w:tmpl w:val="3FC4C608"/>
    <w:lvl w:ilvl="0" w:tplc="CC04592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76A63C2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D2AF69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252C8A0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DA04E0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F6CAC6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B9E892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F5483F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C3E127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 w15:restartNumberingAfterBreak="0">
    <w:nsid w:val="27580840"/>
    <w:multiLevelType w:val="hybridMultilevel"/>
    <w:tmpl w:val="696E3A58"/>
    <w:lvl w:ilvl="0" w:tplc="9A86776A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85D026C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37CB3E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D4057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4DA261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60439B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CF65C1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2149D4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46AE24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287E286D"/>
    <w:multiLevelType w:val="hybridMultilevel"/>
    <w:tmpl w:val="38A44AD8"/>
    <w:lvl w:ilvl="0" w:tplc="B1D6E258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D3FC1B8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4B0F82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51D820B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FC6EB7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400C56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9587018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AEF69D8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7B223A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9" w15:restartNumberingAfterBreak="0">
    <w:nsid w:val="2F2F5100"/>
    <w:multiLevelType w:val="hybridMultilevel"/>
    <w:tmpl w:val="685CFEAE"/>
    <w:lvl w:ilvl="0" w:tplc="F344F7A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76B80A5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6D2A67C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2A002F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EEE343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8A5C5B7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0C4C73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00C7FA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D5A2562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 w15:restartNumberingAfterBreak="0">
    <w:nsid w:val="41B20E1D"/>
    <w:multiLevelType w:val="hybridMultilevel"/>
    <w:tmpl w:val="4FCEF9D6"/>
    <w:lvl w:ilvl="0" w:tplc="1644AB50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AB18613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EE76C71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3558DE34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8B89B6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43FEC1F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BBAA0A9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AC608F3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7B3C386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3944AD0"/>
    <w:multiLevelType w:val="hybridMultilevel"/>
    <w:tmpl w:val="BCDE2966"/>
    <w:lvl w:ilvl="0" w:tplc="A7AE33AE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EFC01A3C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B9FC9A98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4796AF5E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4AE23AE8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5B6245DA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53EE4AEE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028AA16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91FCE7B4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A63ADA"/>
    <w:multiLevelType w:val="hybridMultilevel"/>
    <w:tmpl w:val="FD369F68"/>
    <w:lvl w:ilvl="0" w:tplc="0A4E9B92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BF000E32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F13C189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A51489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30BC0FB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302A113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E30E260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5A721F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DCCADFB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09A6ADB"/>
    <w:multiLevelType w:val="hybridMultilevel"/>
    <w:tmpl w:val="4EB02280"/>
    <w:lvl w:ilvl="0" w:tplc="D43C81C2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75C44FC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15AC5A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8F2627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892927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4CB638E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B90751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84C2E0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A6C2CC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 w15:restartNumberingAfterBreak="0">
    <w:nsid w:val="65C801F8"/>
    <w:multiLevelType w:val="hybridMultilevel"/>
    <w:tmpl w:val="48B815AA"/>
    <w:lvl w:ilvl="0" w:tplc="78F01B72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6C80E320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C7162366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44A02E6A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0A1C41BA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CA74574E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A5146046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DBFC07AA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4E0A2E3E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7A560FB"/>
    <w:multiLevelType w:val="hybridMultilevel"/>
    <w:tmpl w:val="6EFAE062"/>
    <w:lvl w:ilvl="0" w:tplc="A8CAEB54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76AE739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9FA0CD8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0FD83D7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B0507356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405C8F3A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10D4E08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064E40B0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F91C6650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524"/>
    <w:rsid w:val="00146AB1"/>
    <w:rsid w:val="00440B0E"/>
    <w:rsid w:val="00602524"/>
    <w:rsid w:val="007A3B75"/>
    <w:rsid w:val="00854EB0"/>
    <w:rsid w:val="008A2B73"/>
    <w:rsid w:val="00A42DA5"/>
    <w:rsid w:val="00B44F99"/>
    <w:rsid w:val="00D25404"/>
    <w:rsid w:val="00D9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3E9"/>
  <w15:docId w15:val="{3111896C-391B-4CE8-8F6A-6F25251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0"/>
    <w:uiPriority w:val="99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Arial" w:eastAsia="Times New Roman" w:hAnsi="Arial" w:cs="Arial"/>
      <w:sz w:val="34"/>
    </w:rPr>
  </w:style>
  <w:style w:type="character" w:customStyle="1" w:styleId="Heading3Char">
    <w:name w:val="Heading 3 Char"/>
    <w:basedOn w:val="a0"/>
    <w:uiPriority w:val="99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9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5">
    <w:name w:val="Нижній колонтитул Знак"/>
    <w:link w:val="a4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rPr>
      <w:rFonts w:ascii="Calibri" w:hAnsi="Calibri"/>
      <w:sz w:val="20"/>
      <w:lang w:val="ru-RU"/>
    </w:rPr>
  </w:style>
  <w:style w:type="character" w:customStyle="1" w:styleId="a8">
    <w:name w:val="Текст кінцевої виноски Знак"/>
    <w:basedOn w:val="a0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eastAsia="Times New Roman" w:hAnsi="Arial" w:cs="Arial"/>
      <w:i/>
      <w:iCs/>
      <w:sz w:val="21"/>
      <w:szCs w:val="21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styleId="ac">
    <w:name w:val="No Spacing"/>
    <w:uiPriority w:val="99"/>
    <w:qFormat/>
  </w:style>
  <w:style w:type="paragraph" w:styleId="ad">
    <w:name w:val="Title"/>
    <w:basedOn w:val="a"/>
    <w:next w:val="a"/>
    <w:link w:val="ae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99"/>
    <w:rPr>
      <w:rFonts w:cs="Times New Roman"/>
      <w:sz w:val="48"/>
      <w:szCs w:val="48"/>
    </w:rPr>
  </w:style>
  <w:style w:type="paragraph" w:styleId="af">
    <w:name w:val="Subtitle"/>
    <w:basedOn w:val="a"/>
    <w:next w:val="a"/>
    <w:link w:val="af0"/>
    <w:uiPriority w:val="99"/>
    <w:qFormat/>
    <w:pPr>
      <w:spacing w:before="200" w:after="200"/>
    </w:pPr>
    <w:rPr>
      <w:szCs w:val="24"/>
    </w:rPr>
  </w:style>
  <w:style w:type="character" w:customStyle="1" w:styleId="af0">
    <w:name w:val="Підзаголовок Знак"/>
    <w:basedOn w:val="a0"/>
    <w:link w:val="af"/>
    <w:uiPriority w:val="99"/>
    <w:rPr>
      <w:rFonts w:cs="Times New Roman"/>
      <w:sz w:val="24"/>
      <w:szCs w:val="24"/>
    </w:rPr>
  </w:style>
  <w:style w:type="paragraph" w:styleId="af1">
    <w:name w:val="Quote"/>
    <w:basedOn w:val="a"/>
    <w:next w:val="a"/>
    <w:link w:val="af2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2">
    <w:name w:val="Цитата Знак"/>
    <w:basedOn w:val="a0"/>
    <w:link w:val="af1"/>
    <w:uiPriority w:val="99"/>
    <w:rPr>
      <w:i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4">
    <w:name w:val="Насичена цитата Знак"/>
    <w:basedOn w:val="a0"/>
    <w:link w:val="af3"/>
    <w:uiPriority w:val="99"/>
    <w:rPr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99"/>
    <w:rPr>
      <w:sz w:val="20"/>
      <w:szCs w:val="20"/>
      <w:lang w:val="uk-UA" w:eastAsia="uk-UA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21">
    <w:name w:val="Звичайна таблиця 21"/>
    <w:uiPriority w:val="99"/>
    <w:rPr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Звичайна таблиця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я-сітка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A8A8A"/>
      </w:tcPr>
    </w:tblStylePr>
    <w:tblStylePr w:type="band1Horz">
      <w:rPr>
        <w:rFonts w:cs="Times New Roman"/>
      </w:rPr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band1Vert">
      <w:rPr>
        <w:rFonts w:cs="Times New Roman"/>
      </w:rPr>
      <w:tblPr/>
      <w:tcPr>
        <w:shd w:val="clear" w:color="auto" w:fill="AEC4E0"/>
      </w:tcPr>
    </w:tblStylePr>
    <w:tblStylePr w:type="band1Horz">
      <w:rPr>
        <w:rFonts w:cs="Times New Roman"/>
      </w:rPr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2AEAD"/>
      </w:tcPr>
    </w:tblStylePr>
    <w:tblStylePr w:type="band1Horz">
      <w:rPr>
        <w:rFonts w:cs="Times New Roman"/>
      </w:rPr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band1Vert">
      <w:rPr>
        <w:rFonts w:cs="Times New Roman"/>
      </w:rPr>
      <w:tblPr/>
      <w:tcPr>
        <w:shd w:val="clear" w:color="auto" w:fill="D0DFB2"/>
      </w:tcPr>
    </w:tblStylePr>
    <w:tblStylePr w:type="band1Horz">
      <w:rPr>
        <w:rFonts w:cs="Times New Roman"/>
      </w:rPr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4B7D4"/>
      </w:tcPr>
    </w:tblStylePr>
    <w:tblStylePr w:type="band1Horz">
      <w:rPr>
        <w:rFonts w:cs="Times New Roman"/>
      </w:rPr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ACD8E4"/>
      </w:tcPr>
    </w:tblStylePr>
    <w:tblStylePr w:type="band1Horz">
      <w:rPr>
        <w:rFonts w:cs="Times New Roman"/>
      </w:rPr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CEAA"/>
      </w:tcPr>
    </w:tblStylePr>
    <w:tblStylePr w:type="band1Horz">
      <w:rPr>
        <w:rFonts w:cs="Times New Roman"/>
      </w:rPr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auto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-71">
    <w:name w:val="Таблиця-сітка 7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-110">
    <w:name w:val="Таблиця-список 1 (світл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cs="Times New Roman"/>
      </w:rPr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cs="Times New Roman"/>
      </w:rPr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cs="Times New Roman"/>
      </w:rPr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cs="Times New Roman"/>
      </w:rPr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cs="Times New Roman"/>
      </w:rPr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Таблиця-список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-710">
    <w:name w:val="Таблиця-список 7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7">
    <w:name w:val="Текст виноски Знак"/>
    <w:basedOn w:val="a0"/>
    <w:link w:val="af6"/>
    <w:uiPriority w:val="99"/>
    <w:rPr>
      <w:sz w:val="18"/>
    </w:rPr>
  </w:style>
  <w:style w:type="character" w:styleId="af8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1">
    <w:name w:val="toc 6"/>
    <w:basedOn w:val="a"/>
    <w:next w:val="a"/>
    <w:uiPriority w:val="99"/>
    <w:pPr>
      <w:spacing w:after="57"/>
      <w:ind w:left="1417"/>
    </w:pPr>
  </w:style>
  <w:style w:type="paragraph" w:styleId="71">
    <w:name w:val="toc 7"/>
    <w:basedOn w:val="a"/>
    <w:next w:val="a"/>
    <w:uiPriority w:val="99"/>
    <w:pPr>
      <w:spacing w:after="57"/>
      <w:ind w:left="1701"/>
    </w:pPr>
  </w:style>
  <w:style w:type="paragraph" w:styleId="81">
    <w:name w:val="toc 8"/>
    <w:basedOn w:val="a"/>
    <w:next w:val="a"/>
    <w:uiPriority w:val="99"/>
    <w:pPr>
      <w:spacing w:after="57"/>
      <w:ind w:left="1984"/>
    </w:pPr>
  </w:style>
  <w:style w:type="paragraph" w:styleId="91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sz w:val="32"/>
      <w:szCs w:val="32"/>
      <w:lang w:val="uk-UA"/>
    </w:rPr>
  </w:style>
  <w:style w:type="paragraph" w:styleId="af9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 w:cs="Times New Roman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a">
    <w:name w:val="Balloon Text"/>
    <w:basedOn w:val="a"/>
    <w:link w:val="af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c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c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e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">
    <w:name w:val="Body Text Indent"/>
    <w:basedOn w:val="a"/>
    <w:link w:val="aff0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0">
    <w:name w:val="Основний текст з відступом Знак"/>
    <w:basedOn w:val="a0"/>
    <w:link w:val="aff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1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2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12</cp:revision>
  <dcterms:created xsi:type="dcterms:W3CDTF">2022-07-21T12:25:00Z</dcterms:created>
  <dcterms:modified xsi:type="dcterms:W3CDTF">2022-08-01T12:36:00Z</dcterms:modified>
</cp:coreProperties>
</file>