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92" w:rsidRDefault="00004392">
      <w:pPr>
        <w:pStyle w:val="afc"/>
        <w:jc w:val="center"/>
        <w:rPr>
          <w:bCs/>
          <w:color w:val="000000"/>
          <w:sz w:val="28"/>
          <w:szCs w:val="28"/>
        </w:rPr>
      </w:pPr>
    </w:p>
    <w:p w:rsidR="00004392" w:rsidRDefault="008A53F7">
      <w:pPr>
        <w:pStyle w:val="af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МЕНСЬКА МІСЬКА РАДА</w:t>
      </w:r>
    </w:p>
    <w:p w:rsidR="00004392" w:rsidRDefault="00004392">
      <w:pPr>
        <w:pStyle w:val="afc"/>
        <w:jc w:val="center"/>
        <w:rPr>
          <w:b/>
          <w:color w:val="000000"/>
          <w:sz w:val="16"/>
          <w:szCs w:val="16"/>
        </w:rPr>
      </w:pPr>
    </w:p>
    <w:p w:rsidR="00004392" w:rsidRDefault="008A53F7">
      <w:pPr>
        <w:pStyle w:val="af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004392" w:rsidRDefault="008A53F7">
      <w:pPr>
        <w:pStyle w:val="afc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004392" w:rsidRDefault="00004392">
      <w:pPr>
        <w:pStyle w:val="afc"/>
        <w:rPr>
          <w:b/>
          <w:color w:val="000000"/>
          <w:sz w:val="28"/>
          <w:szCs w:val="28"/>
        </w:rPr>
      </w:pPr>
    </w:p>
    <w:p w:rsidR="00004392" w:rsidRDefault="008A53F7">
      <w:pPr>
        <w:pStyle w:val="afc"/>
        <w:tabs>
          <w:tab w:val="left" w:pos="4535"/>
          <w:tab w:val="left" w:pos="73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 липня  2022  року</w:t>
      </w:r>
      <w:r>
        <w:rPr>
          <w:color w:val="000000"/>
          <w:sz w:val="28"/>
          <w:szCs w:val="28"/>
        </w:rPr>
        <w:tab/>
        <w:t xml:space="preserve">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ab/>
        <w:t xml:space="preserve">№ </w:t>
      </w:r>
      <w:r w:rsidR="00CF7E46">
        <w:rPr>
          <w:color w:val="000000"/>
          <w:sz w:val="28"/>
          <w:szCs w:val="28"/>
        </w:rPr>
        <w:t>119</w:t>
      </w:r>
    </w:p>
    <w:p w:rsidR="00004392" w:rsidRDefault="008A53F7">
      <w:pPr>
        <w:pStyle w:val="afc"/>
        <w:ind w:left="15" w:hanging="15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</w:t>
      </w:r>
    </w:p>
    <w:p w:rsidR="00004392" w:rsidRDefault="008A53F7">
      <w:pPr>
        <w:pStyle w:val="afc"/>
        <w:ind w:left="15" w:hanging="15"/>
        <w:rPr>
          <w:rFonts w:eastAsia="Times New Roman"/>
          <w:b/>
          <w:sz w:val="28"/>
          <w:lang w:eastAsia="ru-RU" w:bidi="ar-SA"/>
        </w:rPr>
      </w:pPr>
      <w:r>
        <w:rPr>
          <w:rFonts w:eastAsia="Times New Roman"/>
          <w:b/>
          <w:sz w:val="28"/>
          <w:lang w:eastAsia="ru-RU" w:bidi="ar-SA"/>
        </w:rPr>
        <w:t xml:space="preserve">Про внесення змін до </w:t>
      </w:r>
    </w:p>
    <w:p w:rsidR="00004392" w:rsidRDefault="000B6B5F">
      <w:pPr>
        <w:pStyle w:val="afc"/>
        <w:ind w:left="15" w:hanging="15"/>
        <w:rPr>
          <w:rFonts w:eastAsia="Times New Roman"/>
          <w:b/>
          <w:sz w:val="28"/>
          <w:lang w:eastAsia="ru-RU" w:bidi="ar-SA"/>
        </w:rPr>
      </w:pPr>
      <w:r>
        <w:rPr>
          <w:rFonts w:eastAsia="Times New Roman"/>
          <w:b/>
          <w:sz w:val="28"/>
          <w:lang w:eastAsia="ru-RU" w:bidi="ar-SA"/>
        </w:rPr>
        <w:t>рішення</w:t>
      </w:r>
      <w:r w:rsidR="008A53F7">
        <w:rPr>
          <w:rFonts w:eastAsia="Times New Roman"/>
          <w:b/>
          <w:sz w:val="28"/>
          <w:lang w:eastAsia="ru-RU" w:bidi="ar-SA"/>
        </w:rPr>
        <w:t xml:space="preserve"> виконавчого комітету</w:t>
      </w:r>
    </w:p>
    <w:p w:rsidR="00004392" w:rsidRDefault="008A53F7">
      <w:pPr>
        <w:pStyle w:val="afc"/>
        <w:ind w:left="15" w:hanging="15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b/>
          <w:sz w:val="28"/>
          <w:lang w:eastAsia="ru-RU" w:bidi="ar-SA"/>
        </w:rPr>
        <w:t>Менської міської ради</w:t>
      </w:r>
    </w:p>
    <w:p w:rsidR="00004392" w:rsidRDefault="00004392">
      <w:pPr>
        <w:spacing w:after="0" w:line="240" w:lineRule="auto"/>
      </w:pPr>
    </w:p>
    <w:p w:rsidR="00004392" w:rsidRDefault="008A53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Враховуючи, що Коваленко Роман Анатолійович звільнений з посади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а Попок Світлана Миколаївна приступила до виконання обов’язків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 відповідно до рішення міської ради про затвердження її на вказаній посаді; враховуючи, що Савченко Тетяна Василівна звільнена з посади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Осьмаківського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Пащенко Олександр Олексійович звільнений з посади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Ковбаса Людмила Петрівна звільнена з посади старости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Скляр Володимир Віталійович звільнений з посади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Труба Альона Володимирівна звільнена з посади старости Покровського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а відповідно до рішення міської ради було затверджено на посадах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саме Ковбасу Людмилу Петрівну на посаді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Савченко Тетяну Василівну на посаді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Осьмаківсько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Трубу Альону Володимирівну на посаді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-Слобідського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округу, і вказані особи приступили до виконання посадових обов’язків на посадах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 метою організації роботи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Макошинському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Данилівсько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-Садовому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Осьмаківсько-Ушнянському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-Слобідському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окрузі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щодо притягнення до відповідальності осіб в разі скоєння правопорушень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передбачених статтями 197, 198 Кодексу України про адміністративні правопорушення; керуючись Законом України «Про місцеве самоврядування в Україні», </w:t>
      </w:r>
      <w:r>
        <w:rPr>
          <w:rFonts w:ascii="Times New Roman" w:eastAsia="Times New Roman" w:hAnsi="Times New Roman" w:cs="Times New Roman"/>
          <w:color w:val="202124"/>
          <w:sz w:val="28"/>
          <w:highlight w:val="white"/>
        </w:rPr>
        <w:t>Постановою Кабінету Міністрів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1091 від 21.08.2001 року  «Деякі питання надання державної соціальної допомоги малозабезпеченим сім’ям», </w:t>
      </w:r>
      <w:r>
        <w:rPr>
          <w:rFonts w:ascii="Times New Roman" w:eastAsia="Times New Roman" w:hAnsi="Times New Roman" w:cs="Times New Roman"/>
          <w:color w:val="202124"/>
          <w:sz w:val="28"/>
          <w:highlight w:val="white"/>
        </w:rPr>
        <w:t>Постановою Кабінету Міністрів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від 16.01.2019 року № 18 «Про внесення змін до Положення про головного державного соціального інспектора та державного соціального інспектора», п. 2 ст. 255 Кодексу України про адміністративні правопорушення, виконавчий комітет Менської міської ради вирішив:</w:t>
      </w:r>
    </w:p>
    <w:p w:rsidR="00004392" w:rsidRDefault="006B5D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8A53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53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8A53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3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слідуючі</w:t>
      </w:r>
      <w:proofErr w:type="spellEnd"/>
      <w:r w:rsidR="008A53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зміни до рішення виконавчого комітету Менської міської ради № 20 від  28 січня 2021 року «Про уповноважених на складання протоколів про адміністративні правопорушення»:</w:t>
      </w:r>
    </w:p>
    <w:p w:rsidR="00004392" w:rsidRDefault="008A53F7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1) викласти пункт 7 рішення в </w:t>
      </w:r>
      <w:proofErr w:type="spellStart"/>
      <w:r>
        <w:rPr>
          <w:sz w:val="28"/>
          <w:szCs w:val="28"/>
          <w:lang w:val="uk-UA"/>
        </w:rPr>
        <w:t>слідуючій</w:t>
      </w:r>
      <w:proofErr w:type="spellEnd"/>
      <w:r>
        <w:rPr>
          <w:sz w:val="28"/>
          <w:szCs w:val="28"/>
          <w:lang w:val="uk-UA"/>
        </w:rPr>
        <w:t xml:space="preserve"> редакції: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Уповноважити старосту Ковбасу Людмилу Петрівну складати щодо осіб (що скоїли адміністративні правопорушення), які проживають (або подали заяву на реєстрацію місця проживання) на території населених пунктів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Данилівського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-Садового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округу,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 ст. 197-198 КУпАП (при накладенні адміністративного стягнення у вигляді попередження).;</w:t>
      </w:r>
    </w:p>
    <w:p w:rsidR="00004392" w:rsidRDefault="008A53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2) викласти пункт 12 рішення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слідуючій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редакції:</w:t>
      </w:r>
    </w:p>
    <w:p w:rsidR="00004392" w:rsidRDefault="008A53F7">
      <w:pPr>
        <w:pStyle w:val="13"/>
        <w:ind w:firstLine="567"/>
        <w:jc w:val="both"/>
      </w:pPr>
      <w:r>
        <w:rPr>
          <w:rFonts w:eastAsia="Calibri"/>
          <w:color w:val="000000"/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Уповноважити старосту Попок Світлану Миколаївну складати щодо осіб (що скоїли адміністративні правопорушення), які проживають (або подали заяву на реєстрацію місця проживання) на території населених пунктів </w:t>
      </w:r>
      <w:proofErr w:type="spellStart"/>
      <w:r>
        <w:rPr>
          <w:sz w:val="28"/>
          <w:szCs w:val="28"/>
          <w:lang w:val="uk-UA"/>
        </w:rPr>
        <w:t>Макошинського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 ст. 197-198 КУпАП (при накладенні адміністративного стягнення у вигляді попередження)»;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викласти пункт 13 рішення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слідуючій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редакції: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Уповноважити старосту Савченко Тетяну Василівну складати щодо осіб (що скоїли адміністративні правопорушення), які проживають (або подали заяву на реєстрацію місця проживання) на території населеного пункту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Осьмаківського-Ушнянського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округу,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 ст. 197-198 КУпАП (при накладенні адміністративного стягнення у вигляді попередження);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викласти пункт 14 рішення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слідуючій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редакції: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Уповноважити старосту Трубу Альону Володимирівну складати щодо осіб (що скоїли адміністративні правопорушення), які проживають (або подали заяву на реєстрацію місця проживання) на території населеного пункту Покровського-Слобідського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округу, протоколи про адміністративні правопорушення, передбачені статтями 197,198 Кодексу України про адміністративні правопорушення та виносити постанови у справі про адміністративні правопорушення на місці вчинення правопорушення, передбаченого ст. ст. 197-198 КУпАП (при накладенні адміністративного стягнення у вигляді попередження);</w:t>
      </w:r>
    </w:p>
    <w:p w:rsidR="00004392" w:rsidRDefault="008A53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пункти 15,18,20 рішення виключити.</w:t>
      </w:r>
    </w:p>
    <w:p w:rsidR="00004392" w:rsidRDefault="006B5DE6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A53F7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</w:t>
      </w:r>
      <w:proofErr w:type="spellStart"/>
      <w:r w:rsidR="008A53F7">
        <w:rPr>
          <w:sz w:val="28"/>
          <w:szCs w:val="28"/>
          <w:lang w:val="uk-UA"/>
        </w:rPr>
        <w:t>Неберу</w:t>
      </w:r>
      <w:proofErr w:type="spellEnd"/>
      <w:r w:rsidR="008A53F7">
        <w:rPr>
          <w:sz w:val="28"/>
          <w:szCs w:val="28"/>
          <w:lang w:val="uk-UA"/>
        </w:rPr>
        <w:t xml:space="preserve"> О.Л. </w:t>
      </w:r>
    </w:p>
    <w:p w:rsidR="00004392" w:rsidRDefault="00004392">
      <w:pPr>
        <w:pStyle w:val="13"/>
        <w:jc w:val="both"/>
        <w:rPr>
          <w:sz w:val="28"/>
          <w:szCs w:val="28"/>
          <w:lang w:val="uk-UA"/>
        </w:rPr>
      </w:pPr>
    </w:p>
    <w:p w:rsidR="00004392" w:rsidRDefault="008A53F7" w:rsidP="006B5DE6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Геннадій ПРИМАКОВ</w:t>
      </w:r>
      <w:bookmarkStart w:id="0" w:name="_GoBack"/>
      <w:bookmarkEnd w:id="0"/>
    </w:p>
    <w:sectPr w:rsidR="00004392" w:rsidSect="00CF7E46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B8" w:rsidRDefault="00BD0FB8">
      <w:pPr>
        <w:spacing w:after="0" w:line="240" w:lineRule="auto"/>
      </w:pPr>
      <w:r>
        <w:separator/>
      </w:r>
    </w:p>
  </w:endnote>
  <w:endnote w:type="continuationSeparator" w:id="0">
    <w:p w:rsidR="00BD0FB8" w:rsidRDefault="00BD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B8" w:rsidRDefault="00BD0FB8">
      <w:pPr>
        <w:spacing w:after="0" w:line="240" w:lineRule="auto"/>
      </w:pPr>
      <w:r>
        <w:separator/>
      </w:r>
    </w:p>
  </w:footnote>
  <w:footnote w:type="continuationSeparator" w:id="0">
    <w:p w:rsidR="00BD0FB8" w:rsidRDefault="00BD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92" w:rsidRDefault="008A53F7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004392" w:rsidRDefault="0000439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392" w:rsidRDefault="00CF7E46">
    <w:pPr>
      <w:pStyle w:val="ad"/>
    </w:pPr>
    <w:r>
      <w:t xml:space="preserve">                                                                                        </w:t>
    </w:r>
    <w:r>
      <w:rPr>
        <w:noProof/>
        <w:color w:val="000000"/>
        <w:lang w:val="ru-RU" w:eastAsia="ru-RU"/>
      </w:rPr>
      <w:drawing>
        <wp:inline distT="0" distB="0" distL="0" distR="0" wp14:anchorId="7F4A9393" wp14:editId="6B0C5B92">
          <wp:extent cx="44196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1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67CF2"/>
    <w:multiLevelType w:val="hybridMultilevel"/>
    <w:tmpl w:val="642C5EBE"/>
    <w:lvl w:ilvl="0" w:tplc="F5D81BC2">
      <w:start w:val="1"/>
      <w:numFmt w:val="decimal"/>
      <w:lvlText w:val="%1)"/>
      <w:lvlJc w:val="left"/>
    </w:lvl>
    <w:lvl w:ilvl="1" w:tplc="2AD228C0">
      <w:start w:val="1"/>
      <w:numFmt w:val="lowerLetter"/>
      <w:lvlText w:val="%2."/>
      <w:lvlJc w:val="left"/>
      <w:pPr>
        <w:ind w:left="1440" w:hanging="360"/>
      </w:pPr>
    </w:lvl>
    <w:lvl w:ilvl="2" w:tplc="CE260992">
      <w:start w:val="1"/>
      <w:numFmt w:val="lowerRoman"/>
      <w:lvlText w:val="%3."/>
      <w:lvlJc w:val="right"/>
      <w:pPr>
        <w:ind w:left="2160" w:hanging="180"/>
      </w:pPr>
    </w:lvl>
    <w:lvl w:ilvl="3" w:tplc="6B1EEB2A">
      <w:start w:val="1"/>
      <w:numFmt w:val="decimal"/>
      <w:lvlText w:val="%4."/>
      <w:lvlJc w:val="left"/>
      <w:pPr>
        <w:ind w:left="2880" w:hanging="360"/>
      </w:pPr>
    </w:lvl>
    <w:lvl w:ilvl="4" w:tplc="3A0AF136">
      <w:start w:val="1"/>
      <w:numFmt w:val="lowerLetter"/>
      <w:lvlText w:val="%5."/>
      <w:lvlJc w:val="left"/>
      <w:pPr>
        <w:ind w:left="3600" w:hanging="360"/>
      </w:pPr>
    </w:lvl>
    <w:lvl w:ilvl="5" w:tplc="25E2DA92">
      <w:start w:val="1"/>
      <w:numFmt w:val="lowerRoman"/>
      <w:lvlText w:val="%6."/>
      <w:lvlJc w:val="right"/>
      <w:pPr>
        <w:ind w:left="4320" w:hanging="180"/>
      </w:pPr>
    </w:lvl>
    <w:lvl w:ilvl="6" w:tplc="972AA1EC">
      <w:start w:val="1"/>
      <w:numFmt w:val="decimal"/>
      <w:lvlText w:val="%7."/>
      <w:lvlJc w:val="left"/>
      <w:pPr>
        <w:ind w:left="5040" w:hanging="360"/>
      </w:pPr>
    </w:lvl>
    <w:lvl w:ilvl="7" w:tplc="69B24918">
      <w:start w:val="1"/>
      <w:numFmt w:val="lowerLetter"/>
      <w:lvlText w:val="%8."/>
      <w:lvlJc w:val="left"/>
      <w:pPr>
        <w:ind w:left="5760" w:hanging="360"/>
      </w:pPr>
    </w:lvl>
    <w:lvl w:ilvl="8" w:tplc="910019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92"/>
    <w:rsid w:val="00004392"/>
    <w:rsid w:val="000B6B5F"/>
    <w:rsid w:val="00287F83"/>
    <w:rsid w:val="006B5DE6"/>
    <w:rsid w:val="00735A09"/>
    <w:rsid w:val="008A53F7"/>
    <w:rsid w:val="00B34CE4"/>
    <w:rsid w:val="00BD0FB8"/>
    <w:rsid w:val="00CF7E46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7713"/>
  <w15:docId w15:val="{CADACA2F-6173-406E-9BB0-49E1E0D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afc">
    <w:name w:val="Обычный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13">
    <w:name w:val="Заголовок 1 Знак"/>
    <w:link w:val="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dcterms:created xsi:type="dcterms:W3CDTF">2022-07-25T12:14:00Z</dcterms:created>
  <dcterms:modified xsi:type="dcterms:W3CDTF">2022-08-02T16:47:00Z</dcterms:modified>
</cp:coreProperties>
</file>