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2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231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</w:t>
      </w:r>
      <w:r>
        <w:rPr>
          <w:color w:val="000000"/>
          <w:sz w:val="28"/>
          <w:szCs w:val="28"/>
        </w:rPr>
        <w:t xml:space="preserve">постанови КМУ від 28 лютого 2002 року № 228 «</w:t>
      </w:r>
      <w:r>
        <w:rPr>
          <w:color w:val="000000"/>
          <w:sz w:val="28"/>
          <w:szCs w:val="28"/>
        </w:rPr>
        <w:t xml:space="preserve">Про затвердження Порядку складання, розгляду, затвердження та основних вимог до виконання кошторисів бюджетних установ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6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За рахунок власних надходжень</w:t>
      </w:r>
      <w:r>
        <w:rPr>
          <w:sz w:val="28"/>
          <w:szCs w:val="28"/>
        </w:rPr>
        <w:t xml:space="preserve"> спеціального фонду (код доходів 25020100 «благодійні внески, гранти та дарунки» Відділу культури Менської міської ради збільшити кошторисні призначення спеціального фонду по забезпеченню діяльності палаців i будинків культури, клубів, центрів дозвілля та </w:t>
      </w:r>
      <w:r>
        <w:rPr>
          <w:sz w:val="28"/>
          <w:szCs w:val="28"/>
        </w:rPr>
        <w:t xml:space="preserve">iнши</w:t>
      </w:r>
      <w:r>
        <w:rPr>
          <w:sz w:val="28"/>
          <w:szCs w:val="28"/>
        </w:rPr>
        <w:t xml:space="preserve">х</w:t>
      </w:r>
      <w:bookmarkStart w:id="0" w:name="_GoBack"/>
      <w:r/>
      <w:bookmarkEnd w:id="0"/>
      <w:r>
        <w:rPr>
          <w:sz w:val="28"/>
          <w:szCs w:val="28"/>
        </w:rPr>
        <w:t xml:space="preserve"> клубних закладів в частині видатків для придбання предметів, матеріалів, обладнання та інвентарю на суму 5204,00 грн. (подарован</w:t>
      </w:r>
      <w:r>
        <w:rPr>
          <w:sz w:val="28"/>
          <w:szCs w:val="28"/>
        </w:rPr>
        <w:t xml:space="preserve">і сценічно-постановочні засоби)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1014060 КЕКВ 2210 +5204,00 грн.).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За рахунок власних надходжень спеціального фонду (код доходів 25020100 «благодійні внески, гранти та дарунки») Менської міської ради 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</w:rPr>
        <w:t xml:space="preserve"> збільшити кошторисні призначення спеціального фонду в частині видатків для </w:t>
      </w:r>
      <w:r>
        <w:rPr>
          <w:sz w:val="28"/>
          <w:szCs w:val="28"/>
        </w:rPr>
        <w:t xml:space="preserve">придбання предметів, матеріалів, обладнання та інвентарю на суму</w:t>
      </w:r>
      <w:r>
        <w:rPr>
          <w:sz w:val="28"/>
          <w:szCs w:val="28"/>
        </w:rPr>
        <w:t xml:space="preserve"> 20300,00 грн. та для придбання продуктів харчування на суму 168000,00 грн. (оприбуткування засобів реабілітації для осіб, що перебувають на обслуговуванні у територіальному центрі)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0113104 КЕКВ 2210 +20300,00 грн., КЕКВ 2230 +168000,00 грн.).</w:t>
      </w:r>
      <w:r/>
    </w:p>
    <w:p>
      <w:pPr>
        <w:pStyle w:val="826"/>
        <w:numPr>
          <w:ilvl w:val="0"/>
          <w:numId w:val="11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За рахунок власних надходжень спеціального фонду (код доходів 25020100 «благодійні внески, гранти та дарунки») Менської міської ради по</w:t>
      </w:r>
      <w:r>
        <w:rPr>
          <w:sz w:val="28"/>
          <w:szCs w:val="28"/>
        </w:rPr>
        <w:t xml:space="preserve"> утриманню та забезпеченню</w:t>
      </w:r>
      <w:r>
        <w:rPr>
          <w:sz w:val="28"/>
          <w:szCs w:val="28"/>
        </w:rPr>
        <w:t xml:space="preserve"> діяльності центрів соціальних служб</w:t>
      </w:r>
      <w:r>
        <w:rPr>
          <w:sz w:val="28"/>
          <w:szCs w:val="28"/>
        </w:rPr>
        <w:t xml:space="preserve"> збільшити кошторисні призначення спеціального фонду в частині видатків для придбання </w:t>
      </w:r>
      <w:r>
        <w:rPr>
          <w:sz w:val="28"/>
          <w:szCs w:val="28"/>
        </w:rPr>
        <w:t xml:space="preserve">продуктів харчування на суму 52692,00 грн. (оприбуткування дитячого харчування допомоги вразливим групам населення)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0113121 КЕКВ 2230 +52692,00 грн.).</w:t>
      </w:r>
      <w:r/>
    </w:p>
    <w:p>
      <w:pPr>
        <w:pStyle w:val="826"/>
        <w:numPr>
          <w:ilvl w:val="0"/>
          <w:numId w:val="11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За рахунок власних надходжень спеціального фонду (код доходів 25020100 «благодійні внески, гранти та дарунки»)</w:t>
      </w:r>
      <w:r>
        <w:rPr>
          <w:sz w:val="28"/>
          <w:szCs w:val="28"/>
        </w:rPr>
        <w:t xml:space="preserve"> Відділу освіти Менської міської ради </w:t>
      </w:r>
      <w:r>
        <w:rPr>
          <w:sz w:val="28"/>
          <w:szCs w:val="28"/>
        </w:rPr>
        <w:t xml:space="preserve">збільшити кошторисні призначення спеціального фонду по Комунальній установі «Менський інклюзивно-ресурсний центр» Менської міської ради на суму 1446932,00 грн., а саме: в частині видатків для </w:t>
      </w:r>
      <w:r>
        <w:rPr>
          <w:sz w:val="28"/>
          <w:szCs w:val="28"/>
        </w:rPr>
        <w:t xml:space="preserve">придбання предметів, матеріалів, обладнання та інвентарю на суму</w:t>
      </w:r>
      <w:r>
        <w:rPr>
          <w:sz w:val="28"/>
          <w:szCs w:val="28"/>
        </w:rPr>
        <w:t xml:space="preserve"> 274746,00 грн., </w:t>
      </w:r>
      <w:r>
        <w:rPr>
          <w:sz w:val="28"/>
          <w:szCs w:val="28"/>
        </w:rPr>
        <w:t xml:space="preserve">для оплати послуг (крім комунальних) на суму 915016,00 грн., для</w:t>
      </w:r>
      <w:r>
        <w:t xml:space="preserve"> </w:t>
      </w:r>
      <w:r>
        <w:t xml:space="preserve">п</w:t>
      </w:r>
      <w:r>
        <w:rPr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sz w:val="28"/>
          <w:szCs w:val="28"/>
        </w:rPr>
        <w:t xml:space="preserve"> на суму 257170,00 грн. (грантові кошти)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0611151 КЕКВ 2210 +274746,00 грн., КЕКВ +915016,00 грн., КЕКВ 3110 +257170,00 грн.).</w:t>
      </w:r>
      <w:r/>
    </w:p>
    <w:p>
      <w:pPr>
        <w:pStyle w:val="826"/>
        <w:numPr>
          <w:ilvl w:val="0"/>
          <w:numId w:val="11"/>
        </w:numPr>
        <w:ind w:left="0" w:firstLine="567"/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92" w:right="567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fldSimple w:instr="PAGE \* MERGEFORMAT">
      <w:r>
        <w:t xml:space="preserve">1</w:t>
      </w:r>
    </w:fldSimple>
    <w:r/>
    <w:r/>
  </w:p>
  <w:p>
    <w:pPr>
      <w:pStyle w:val="83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702"/>
    <w:link w:val="828"/>
    <w:uiPriority w:val="10"/>
    <w:rPr>
      <w:sz w:val="48"/>
      <w:szCs w:val="48"/>
    </w:rPr>
  </w:style>
  <w:style w:type="character" w:styleId="666">
    <w:name w:val="Subtitle Char"/>
    <w:basedOn w:val="702"/>
    <w:link w:val="830"/>
    <w:uiPriority w:val="11"/>
    <w:rPr>
      <w:sz w:val="24"/>
      <w:szCs w:val="24"/>
    </w:rPr>
  </w:style>
  <w:style w:type="character" w:styleId="667">
    <w:name w:val="Quote Char"/>
    <w:link w:val="832"/>
    <w:uiPriority w:val="29"/>
    <w:rPr>
      <w:i/>
    </w:rPr>
  </w:style>
  <w:style w:type="character" w:styleId="668">
    <w:name w:val="Intense Quote Char"/>
    <w:link w:val="834"/>
    <w:uiPriority w:val="30"/>
    <w:rPr>
      <w:i/>
    </w:rPr>
  </w:style>
  <w:style w:type="character" w:styleId="669">
    <w:name w:val="Header Char"/>
    <w:basedOn w:val="702"/>
    <w:link w:val="836"/>
    <w:uiPriority w:val="99"/>
  </w:style>
  <w:style w:type="character" w:styleId="670">
    <w:name w:val="Footer Char"/>
    <w:basedOn w:val="702"/>
    <w:link w:val="838"/>
    <w:uiPriority w:val="99"/>
  </w:style>
  <w:style w:type="table" w:styleId="671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5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8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9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0">
    <w:name w:val="Footnote Text Char"/>
    <w:link w:val="863"/>
    <w:uiPriority w:val="99"/>
    <w:rPr>
      <w:sz w:val="18"/>
    </w:rPr>
  </w:style>
  <w:style w:type="character" w:styleId="691">
    <w:name w:val="Endnote Text Char"/>
    <w:link w:val="707"/>
    <w:uiPriority w:val="99"/>
    <w:rPr>
      <w:sz w:val="20"/>
    </w:rPr>
  </w:style>
  <w:style w:type="paragraph" w:styleId="69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3">
    <w:name w:val="Heading 1"/>
    <w:basedOn w:val="692"/>
    <w:next w:val="692"/>
    <w:link w:val="8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link w:val="8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link w:val="82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link w:val="82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link w:val="82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link w:val="8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2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2"/>
    <w:uiPriority w:val="99"/>
    <w:semiHidden/>
    <w:unhideWhenUsed/>
    <w:rPr>
      <w:vertAlign w:val="superscript"/>
    </w:rPr>
  </w:style>
  <w:style w:type="paragraph" w:styleId="710">
    <w:name w:val="table of figures"/>
    <w:basedOn w:val="692"/>
    <w:next w:val="692"/>
    <w:uiPriority w:val="99"/>
    <w:unhideWhenUsed/>
  </w:style>
  <w:style w:type="table" w:styleId="711" w:customStyle="1">
    <w:name w:val="Table Grid Light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Звичайна таблиця 11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0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2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4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5" w:customStyle="1">
    <w:name w:val="Таблиця-сітка 5 (темн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Таблиця-сітка 7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писок 1 (світл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5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6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7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8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9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0" w:customStyle="1">
    <w:name w:val="Таблиця-список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3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5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7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7" w:customStyle="1">
    <w:name w:val="Заголовок 1 Знак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818" w:customStyle="1">
    <w:name w:val="Заголовок 2 Знак"/>
    <w:basedOn w:val="702"/>
    <w:link w:val="694"/>
    <w:uiPriority w:val="9"/>
    <w:rPr>
      <w:rFonts w:ascii="Arial" w:hAnsi="Arial" w:cs="Arial" w:eastAsia="Arial"/>
      <w:sz w:val="34"/>
    </w:rPr>
  </w:style>
  <w:style w:type="character" w:styleId="819" w:customStyle="1">
    <w:name w:val="Заголовок 3 Знак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820" w:customStyle="1">
    <w:name w:val="Заголовок 4 Знак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21" w:customStyle="1">
    <w:name w:val="Заголовок 5 Знак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22" w:customStyle="1">
    <w:name w:val="Заголовок 6 Знак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23" w:customStyle="1">
    <w:name w:val="Заголовок 7 Знак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4" w:customStyle="1">
    <w:name w:val="Заголовок 8 Знак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25" w:customStyle="1">
    <w:name w:val="Заголовок 9 Знак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26">
    <w:name w:val="List Paragraph"/>
    <w:basedOn w:val="692"/>
    <w:qFormat/>
    <w:uiPriority w:val="34"/>
    <w:pPr>
      <w:contextualSpacing w:val="true"/>
      <w:ind w:left="720"/>
    </w:pPr>
  </w:style>
  <w:style w:type="paragraph" w:styleId="827">
    <w:name w:val="No Spacing"/>
    <w:qFormat/>
    <w:uiPriority w:val="1"/>
    <w:pPr>
      <w:spacing w:lineRule="auto" w:line="240" w:after="0"/>
    </w:pPr>
  </w:style>
  <w:style w:type="paragraph" w:styleId="828">
    <w:name w:val="Title"/>
    <w:basedOn w:val="692"/>
    <w:next w:val="692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9" w:customStyle="1">
    <w:name w:val="Название Знак"/>
    <w:basedOn w:val="702"/>
    <w:link w:val="828"/>
    <w:uiPriority w:val="10"/>
    <w:rPr>
      <w:sz w:val="48"/>
      <w:szCs w:val="48"/>
    </w:rPr>
  </w:style>
  <w:style w:type="paragraph" w:styleId="830">
    <w:name w:val="Subtitle"/>
    <w:basedOn w:val="692"/>
    <w:next w:val="692"/>
    <w:link w:val="831"/>
    <w:qFormat/>
    <w:uiPriority w:val="11"/>
    <w:rPr>
      <w:sz w:val="24"/>
      <w:szCs w:val="24"/>
    </w:rPr>
    <w:pPr>
      <w:spacing w:after="200" w:before="200"/>
    </w:pPr>
  </w:style>
  <w:style w:type="character" w:styleId="831" w:customStyle="1">
    <w:name w:val="Подзаголовок Знак"/>
    <w:basedOn w:val="702"/>
    <w:link w:val="830"/>
    <w:uiPriority w:val="11"/>
    <w:rPr>
      <w:sz w:val="24"/>
      <w:szCs w:val="24"/>
    </w:rPr>
  </w:style>
  <w:style w:type="paragraph" w:styleId="832">
    <w:name w:val="Quote"/>
    <w:basedOn w:val="692"/>
    <w:next w:val="692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2 Знак"/>
    <w:link w:val="832"/>
    <w:uiPriority w:val="29"/>
    <w:rPr>
      <w:i/>
    </w:rPr>
  </w:style>
  <w:style w:type="paragraph" w:styleId="834">
    <w:name w:val="Intense Quote"/>
    <w:basedOn w:val="692"/>
    <w:next w:val="692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Выделенная цитата Знак"/>
    <w:link w:val="834"/>
    <w:uiPriority w:val="30"/>
    <w:rPr>
      <w:i/>
    </w:rPr>
  </w:style>
  <w:style w:type="paragraph" w:styleId="836">
    <w:name w:val="Header"/>
    <w:basedOn w:val="692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702"/>
    <w:link w:val="836"/>
    <w:uiPriority w:val="99"/>
  </w:style>
  <w:style w:type="paragraph" w:styleId="838">
    <w:name w:val="Footer"/>
    <w:basedOn w:val="692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Нижний колонтитул Знак"/>
    <w:basedOn w:val="702"/>
    <w:link w:val="838"/>
    <w:uiPriority w:val="99"/>
  </w:style>
  <w:style w:type="table" w:styleId="840">
    <w:name w:val="Table Grid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3" w:customStyle="1">
    <w:name w:val="Lined - Accent 2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4" w:customStyle="1">
    <w:name w:val="Lined - Accent 3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5" w:customStyle="1">
    <w:name w:val="Lined - Accent 4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6" w:customStyle="1">
    <w:name w:val="Lined - Accent 5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9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0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1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2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3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4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5" w:customStyle="1">
    <w:name w:val="Bordered &amp; Lined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Bordered &amp; Lined - Accent 2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Bordered &amp; Lined - Accent 3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9" w:customStyle="1">
    <w:name w:val="Bordered &amp; Lined - Accent 4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Bordered &amp; Lined - Accent 5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692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02"/>
    <w:uiPriority w:val="99"/>
    <w:unhideWhenUsed/>
    <w:rPr>
      <w:vertAlign w:val="superscript"/>
    </w:rPr>
  </w:style>
  <w:style w:type="paragraph" w:styleId="866">
    <w:name w:val="toc 1"/>
    <w:basedOn w:val="692"/>
    <w:next w:val="692"/>
    <w:uiPriority w:val="39"/>
    <w:unhideWhenUsed/>
    <w:pPr>
      <w:ind w:firstLine="0"/>
      <w:spacing w:after="57"/>
    </w:pPr>
  </w:style>
  <w:style w:type="paragraph" w:styleId="867">
    <w:name w:val="toc 2"/>
    <w:basedOn w:val="692"/>
    <w:next w:val="692"/>
    <w:uiPriority w:val="39"/>
    <w:unhideWhenUsed/>
    <w:pPr>
      <w:ind w:left="283" w:firstLine="0"/>
      <w:spacing w:after="57"/>
    </w:pPr>
  </w:style>
  <w:style w:type="paragraph" w:styleId="868">
    <w:name w:val="toc 3"/>
    <w:basedOn w:val="692"/>
    <w:next w:val="692"/>
    <w:uiPriority w:val="39"/>
    <w:unhideWhenUsed/>
    <w:pPr>
      <w:ind w:left="567" w:firstLine="0"/>
      <w:spacing w:after="57"/>
    </w:pPr>
  </w:style>
  <w:style w:type="paragraph" w:styleId="869">
    <w:name w:val="toc 4"/>
    <w:basedOn w:val="692"/>
    <w:next w:val="692"/>
    <w:uiPriority w:val="39"/>
    <w:unhideWhenUsed/>
    <w:pPr>
      <w:ind w:left="850" w:firstLine="0"/>
      <w:spacing w:after="57"/>
    </w:pPr>
  </w:style>
  <w:style w:type="paragraph" w:styleId="870">
    <w:name w:val="toc 5"/>
    <w:basedOn w:val="692"/>
    <w:next w:val="692"/>
    <w:uiPriority w:val="39"/>
    <w:unhideWhenUsed/>
    <w:pPr>
      <w:ind w:left="1134" w:firstLine="0"/>
      <w:spacing w:after="57"/>
    </w:pPr>
  </w:style>
  <w:style w:type="paragraph" w:styleId="871">
    <w:name w:val="toc 6"/>
    <w:basedOn w:val="692"/>
    <w:next w:val="692"/>
    <w:uiPriority w:val="39"/>
    <w:unhideWhenUsed/>
    <w:pPr>
      <w:ind w:left="1417" w:firstLine="0"/>
      <w:spacing w:after="57"/>
    </w:pPr>
  </w:style>
  <w:style w:type="paragraph" w:styleId="872">
    <w:name w:val="toc 7"/>
    <w:basedOn w:val="692"/>
    <w:next w:val="692"/>
    <w:uiPriority w:val="39"/>
    <w:unhideWhenUsed/>
    <w:pPr>
      <w:ind w:left="1701" w:firstLine="0"/>
      <w:spacing w:after="57"/>
    </w:pPr>
  </w:style>
  <w:style w:type="paragraph" w:styleId="873">
    <w:name w:val="toc 8"/>
    <w:basedOn w:val="692"/>
    <w:next w:val="692"/>
    <w:uiPriority w:val="39"/>
    <w:unhideWhenUsed/>
    <w:pPr>
      <w:ind w:left="1984" w:firstLine="0"/>
      <w:spacing w:after="57"/>
    </w:pPr>
  </w:style>
  <w:style w:type="paragraph" w:styleId="874">
    <w:name w:val="toc 9"/>
    <w:basedOn w:val="692"/>
    <w:next w:val="692"/>
    <w:uiPriority w:val="39"/>
    <w:unhideWhenUsed/>
    <w:pPr>
      <w:ind w:left="2268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Balloon Text"/>
    <w:basedOn w:val="692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702"/>
    <w:link w:val="87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8" w:customStyle="1">
    <w:name w:val="docdata"/>
    <w:basedOn w:val="69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70</cp:revision>
  <dcterms:created xsi:type="dcterms:W3CDTF">2021-11-01T07:03:00Z</dcterms:created>
  <dcterms:modified xsi:type="dcterms:W3CDTF">2022-07-19T05:32:08Z</dcterms:modified>
</cp:coreProperties>
</file>