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spacing w:lineRule="auto" w:line="240" w:after="0" w:afterAutospacing="0"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57225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7625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1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00"/>
        <w:jc w:val="center"/>
        <w:spacing w:lineRule="auto" w:line="240" w:after="0" w:afterAutospacing="0" w:before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00"/>
        <w:jc w:val="center"/>
        <w:spacing w:lineRule="auto" w:line="240" w:after="0" w:afterAutospacing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0"/>
        <w:jc w:val="center"/>
        <w:spacing w:lineRule="auto" w:line="240" w:after="0" w:afterAutospacing="0" w:before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(двадцята сесія восьмого скликання)</w:t>
      </w:r>
      <w:r/>
    </w:p>
    <w:p>
      <w:pPr>
        <w:pStyle w:val="600"/>
        <w:jc w:val="center"/>
        <w:spacing w:lineRule="auto" w:line="240" w:after="0" w:afterAutospacing="0" w:before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РІШЕННЯ</w:t>
      </w:r>
      <w:r/>
    </w:p>
    <w:p>
      <w:pPr>
        <w:pStyle w:val="600"/>
        <w:ind w:left="15" w:right="0" w:hanging="15"/>
        <w:jc w:val="center"/>
        <w:spacing w:lineRule="auto" w:line="240" w:after="0" w:afterAutospacing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</w:t>
      </w:r>
      <w:r/>
    </w:p>
    <w:p>
      <w:pPr>
        <w:pStyle w:val="600"/>
        <w:jc w:val="left"/>
        <w:spacing w:lineRule="auto" w:line="240" w:after="0" w:afterAutospacing="0" w:before="0"/>
        <w:tabs>
          <w:tab w:val="left" w:pos="4535" w:leader="none"/>
          <w:tab w:val="left" w:pos="7512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24 червня 2022 року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/>
          <w:color w:val="000000"/>
        </w:rPr>
        <w:t xml:space="preserve"> </w:t>
        <w:tab/>
        <w:t xml:space="preserve">№ </w:t>
      </w:r>
      <w:r>
        <w:rPr>
          <w:rFonts w:ascii="Times New Roman" w:hAnsi="Times New Roman"/>
          <w:color w:val="000000"/>
          <w:sz w:val="28"/>
        </w:rPr>
        <w:t xml:space="preserve">210</w:t>
      </w:r>
      <w:r/>
    </w:p>
    <w:p>
      <w:pPr>
        <w:pStyle w:val="600"/>
        <w:ind w:firstLine="0"/>
        <w:jc w:val="left"/>
        <w:spacing w:lineRule="auto" w:line="240" w:after="113" w:afterAutospacing="0" w:before="113" w:beforeAutospacing="0"/>
        <w:rPr>
          <w:rFonts w:ascii="Times New Roman" w:hAnsi="Times New Roman"/>
        </w:rPr>
        <w:suppressLineNumbers w:val="0"/>
      </w:pPr>
      <w:r/>
      <w:r/>
      <w:bookmarkStart w:id="0" w:name="_Hlk60126413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Про передачу нерухомого майна</w:t>
      </w:r>
      <w:r>
        <w:rPr>
          <w:rFonts w:ascii="Times New Roman" w:hAnsi="Times New Roman"/>
        </w:rPr>
      </w:r>
      <w:r/>
    </w:p>
    <w:p>
      <w:pPr>
        <w:pStyle w:val="600"/>
        <w:ind w:firstLine="567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  <w:suppressLineNumbers w:val="0"/>
      </w:pPr>
      <w:r>
        <w:rPr>
          <w:rFonts w:ascii="Times New Roman" w:hAnsi="Times New Roman"/>
        </w:rPr>
      </w:r>
      <w:r>
        <w:rPr>
          <w:rFonts w:ascii="Times New Roman" w:hAnsi="Times New Roman"/>
          <w:color w:val="000000"/>
          <w:sz w:val="28"/>
        </w:rPr>
        <w:t xml:space="preserve">З метою </w:t>
      </w:r>
      <w:r>
        <w:rPr>
          <w:rFonts w:ascii="Times New Roman" w:hAnsi="Times New Roman"/>
          <w:color w:val="000000"/>
          <w:sz w:val="28"/>
        </w:rPr>
        <w:t xml:space="preserve">ефективного </w:t>
      </w:r>
      <w:r>
        <w:rPr>
          <w:rFonts w:ascii="Times New Roman" w:hAnsi="Times New Roman"/>
          <w:color w:val="000000"/>
          <w:sz w:val="28"/>
        </w:rPr>
        <w:t xml:space="preserve">управління об’єктами комунальної власності, враховуючи р</w:t>
      </w:r>
      <w:r>
        <w:rPr>
          <w:rFonts w:ascii="Times New Roman" w:hAnsi="Times New Roman"/>
          <w:color w:val="000000"/>
          <w:sz w:val="28"/>
        </w:rPr>
        <w:t xml:space="preserve">ішення шостої сесії восьмого скликання Менської міської ради від 31 травня 2021 року №249 «Про ліквідацію юридичної особи – Городищенського закладу загальної середньої освіти І-ІІ ступенів Менської міської ради Чернігівської області», відповідно до Порядку</w:t>
      </w:r>
      <w:r>
        <w:rPr>
          <w:rFonts w:ascii="Times New Roman" w:hAnsi="Times New Roman"/>
          <w:color w:val="333333"/>
        </w:rPr>
        <w:t xml:space="preserve"> </w:t>
      </w:r>
      <w:r>
        <w:rPr>
          <w:rFonts w:ascii="Times New Roman" w:hAnsi="Times New Roman"/>
          <w:color w:val="000000"/>
          <w:sz w:val="28"/>
        </w:rPr>
        <w:t xml:space="preserve">передачі майна, що є комунально</w:t>
      </w:r>
      <w:r>
        <w:rPr>
          <w:rFonts w:ascii="Times New Roman" w:hAnsi="Times New Roman"/>
          <w:color w:val="000000"/>
          <w:sz w:val="28"/>
        </w:rPr>
        <w:t xml:space="preserve">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</w:rPr>
        <w:t xml:space="preserve">30 липня 2021</w:t>
      </w:r>
      <w:r>
        <w:rPr>
          <w:rFonts w:ascii="Times New Roman" w:hAnsi="Times New Roman"/>
          <w:color w:val="00000A"/>
          <w:highlight w:val="white"/>
        </w:rPr>
        <w:t xml:space="preserve"> </w:t>
      </w:r>
      <w:r>
        <w:rPr>
          <w:rFonts w:ascii="Times New Roman" w:hAnsi="Times New Roman"/>
          <w:color w:val="00000A"/>
          <w:sz w:val="28"/>
          <w:highlight w:val="white"/>
        </w:rPr>
        <w:t xml:space="preserve">року №</w:t>
      </w:r>
      <w:r>
        <w:rPr>
          <w:rFonts w:ascii="Times New Roman" w:hAnsi="Times New Roman"/>
          <w:color w:val="00000A"/>
          <w:sz w:val="28"/>
        </w:rPr>
        <w:t xml:space="preserve">396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керуючись ст. ст. 26, 60 Закону України «Про місцеве самоврядування в Україні», Менська міська рада</w:t>
      </w:r>
      <w:r/>
    </w:p>
    <w:p>
      <w:pPr>
        <w:pStyle w:val="600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  <w:suppressLineNumbers w:val="0"/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  <w:t xml:space="preserve">ВИРІШИЛА:</w:t>
      </w:r>
      <w:r/>
    </w:p>
    <w:p>
      <w:pPr>
        <w:pStyle w:val="600"/>
        <w:ind w:firstLine="567"/>
        <w:jc w:val="both"/>
        <w:spacing w:lineRule="auto" w:line="240" w:after="0" w:afterAutospacing="0" w:before="0"/>
        <w:rPr>
          <w:rFonts w:ascii="Times New Roman" w:hAnsi="Times New Roman"/>
          <w:color w:val="00000A"/>
          <w:sz w:val="28"/>
          <w:highlight w:val="white"/>
        </w:rPr>
        <w:suppressLineNumbers w:val="0"/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  <w:t xml:space="preserve">1. Припи</w:t>
      </w:r>
      <w:r>
        <w:rPr>
          <w:rFonts w:ascii="Times New Roman" w:hAnsi="Times New Roman"/>
          <w:color w:val="00000A"/>
          <w:sz w:val="28"/>
          <w:highlight w:val="white"/>
        </w:rPr>
        <w:t xml:space="preserve">нити право оперативного управління Городищенського</w:t>
      </w:r>
      <w:r>
        <w:rPr>
          <w:rFonts w:ascii="Times New Roman" w:hAnsi="Times New Roman"/>
          <w:color w:val="00000A"/>
          <w:highlight w:val="white"/>
        </w:rPr>
        <w:t xml:space="preserve"> </w:t>
      </w:r>
      <w:r>
        <w:rPr>
          <w:rFonts w:ascii="Times New Roman" w:hAnsi="Times New Roman"/>
          <w:color w:val="00000A"/>
          <w:sz w:val="28"/>
          <w:highlight w:val="white"/>
        </w:rPr>
        <w:t xml:space="preserve">закладу загальної середньої освіти І-ІІ ступенів Менської міської ради Черн</w:t>
      </w:r>
      <w:r>
        <w:rPr>
          <w:rFonts w:ascii="Times New Roman" w:hAnsi="Times New Roman"/>
          <w:color w:val="00000A"/>
          <w:sz w:val="28"/>
          <w:highlight w:val="white"/>
        </w:rPr>
        <w:t xml:space="preserve">ігівської області та право оперативного управління Відділу освіти, сім’ї, молоді та спорту Менс</w:t>
      </w:r>
      <w:r>
        <w:rPr>
          <w:rFonts w:ascii="Times New Roman" w:hAnsi="Times New Roman"/>
          <w:color w:val="00000A"/>
          <w:sz w:val="28"/>
          <w:highlight w:val="white"/>
        </w:rPr>
        <w:t xml:space="preserve">ької райдержадміністрації на майно, що належить до комунальної власності Менської міської територіальної громади, згідно додатку 1 до даного рішення (додається).</w:t>
      </w:r>
      <w:r/>
    </w:p>
    <w:p>
      <w:pPr>
        <w:pStyle w:val="600"/>
        <w:ind w:firstLine="567"/>
        <w:jc w:val="both"/>
        <w:spacing w:lineRule="auto" w:line="240" w:after="0" w:afterAutospacing="0" w:before="0"/>
        <w:rPr>
          <w:rFonts w:ascii="Times New Roman" w:hAnsi="Times New Roman"/>
          <w:color w:val="00000A"/>
          <w:sz w:val="28"/>
          <w:highlight w:val="white"/>
        </w:rPr>
        <w:suppressLineNumbers w:val="0"/>
      </w:pPr>
      <w:r>
        <w:rPr>
          <w:rFonts w:ascii="Times New Roman" w:hAnsi="Times New Roman"/>
          <w:color w:val="00000A"/>
          <w:sz w:val="28"/>
          <w:highlight w:val="white"/>
        </w:rPr>
      </w:r>
      <w:r>
        <w:rPr>
          <w:rFonts w:ascii="Times New Roman" w:hAnsi="Times New Roman"/>
          <w:color w:val="00000A"/>
          <w:sz w:val="28"/>
          <w:highlight w:val="white"/>
        </w:rPr>
        <w:t xml:space="preserve">2. Виключити нерухоме майно, зазначене в додатку до даного рішення, з переліку нерухомого майна закладів освіти громади.</w:t>
      </w:r>
      <w:r>
        <w:rPr>
          <w:rFonts w:ascii="Times New Roman" w:hAnsi="Times New Roman"/>
          <w:color w:val="00000A"/>
          <w:sz w:val="28"/>
          <w:highlight w:val="white"/>
        </w:rPr>
      </w:r>
      <w:r/>
    </w:p>
    <w:p>
      <w:pPr>
        <w:pStyle w:val="600"/>
        <w:ind w:firstLine="567"/>
        <w:jc w:val="both"/>
        <w:spacing w:lineRule="auto" w:line="240" w:after="0" w:afterAutospacing="0" w:before="0"/>
        <w:rPr>
          <w:rFonts w:ascii="Times New Roman" w:hAnsi="Times New Roman"/>
          <w:color w:val="00000A"/>
          <w:sz w:val="28"/>
          <w:highlight w:val="white"/>
        </w:rPr>
        <w:suppressLineNumbers w:val="0"/>
      </w:pPr>
      <w:r>
        <w:rPr>
          <w:rFonts w:ascii="Times New Roman" w:hAnsi="Times New Roman"/>
          <w:color w:val="00000A"/>
          <w:sz w:val="28"/>
          <w:highlight w:val="white"/>
        </w:rPr>
        <w:t xml:space="preserve">3. Передати</w:t>
      </w:r>
      <w:r>
        <w:rPr>
          <w:rFonts w:ascii="Times New Roman" w:hAnsi="Times New Roman"/>
          <w:color w:val="00000A"/>
          <w:highlight w:val="white"/>
        </w:rPr>
        <w:t xml:space="preserve"> </w:t>
      </w:r>
      <w:r>
        <w:rPr>
          <w:rFonts w:ascii="Times New Roman" w:hAnsi="Times New Roman"/>
          <w:color w:val="00000A"/>
          <w:sz w:val="28"/>
          <w:highlight w:val="white"/>
        </w:rPr>
        <w:t xml:space="preserve">нерухоме майно, зазначене в додатку до даного рішення з балансу Відділу освіти Менської міської ради на баланс Менської міської ради.</w:t>
      </w:r>
      <w:r/>
    </w:p>
    <w:p>
      <w:pPr>
        <w:pStyle w:val="600"/>
        <w:ind w:firstLine="567"/>
        <w:jc w:val="both"/>
        <w:spacing w:lineRule="auto" w:line="240" w:after="0" w:afterAutospacing="0" w:before="0"/>
        <w:rPr>
          <w:rFonts w:ascii="Times New Roman" w:hAnsi="Times New Roman"/>
          <w:color w:val="00000A"/>
          <w:sz w:val="28"/>
          <w:highlight w:val="white"/>
        </w:rPr>
        <w:suppressLineNumbers w:val="0"/>
      </w:pPr>
      <w:r>
        <w:rPr>
          <w:rFonts w:ascii="Times New Roman" w:hAnsi="Times New Roman"/>
          <w:color w:val="00000A"/>
          <w:sz w:val="28"/>
          <w:highlight w:val="white"/>
        </w:rPr>
      </w:r>
      <w:r>
        <w:rPr>
          <w:rFonts w:ascii="Times New Roman" w:hAnsi="Times New Roman"/>
          <w:color w:val="00000A"/>
          <w:sz w:val="28"/>
          <w:highlight w:val="white"/>
        </w:rPr>
        <w:t xml:space="preserve">4. Приймання-передачу майна здійснити комісії, яка створюється наказом начальника Відділу освіти Менської міської ради.</w:t>
      </w:r>
      <w:r/>
    </w:p>
    <w:p>
      <w:pPr>
        <w:pStyle w:val="600"/>
        <w:ind w:firstLine="567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  <w:suppressLineNumbers w:val="0"/>
      </w:pPr>
      <w:r>
        <w:rPr>
          <w:rFonts w:ascii="Times New Roman" w:hAnsi="Times New Roman"/>
          <w:color w:val="00000A"/>
          <w:sz w:val="28"/>
          <w:highlight w:val="white"/>
        </w:rPr>
      </w:r>
      <w:r>
        <w:rPr>
          <w:rFonts w:ascii="Times New Roman" w:hAnsi="Times New Roman"/>
          <w:color w:val="000000"/>
          <w:sz w:val="28"/>
        </w:rPr>
        <w:t xml:space="preserve">5. Доручит</w:t>
      </w:r>
      <w:r>
        <w:rPr>
          <w:rFonts w:ascii="Times New Roman" w:hAnsi="Times New Roman"/>
          <w:color w:val="000000"/>
          <w:sz w:val="28"/>
        </w:rPr>
        <w:t xml:space="preserve">и міському голові Примакову Г.А.:</w:t>
      </w:r>
      <w:r/>
    </w:p>
    <w:p>
      <w:pPr>
        <w:pStyle w:val="600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  <w:suppressLineNumbers w:val="0"/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  <w:t xml:space="preserve">- затвердити акти приймання-передачі майна;</w:t>
      </w:r>
      <w:r/>
    </w:p>
    <w:p>
      <w:pPr>
        <w:pStyle w:val="600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  <w:suppressLineNumbers w:val="0"/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  <w:t xml:space="preserve">- замовити проведення технічної інвентаризації майна, зазначеного в додатку до даного рішення;</w:t>
      </w:r>
      <w:r/>
    </w:p>
    <w:p>
      <w:pPr>
        <w:pStyle w:val="600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  <w:suppressLineNumbers w:val="0"/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  <w:t xml:space="preserve">- забезпечити внесення відомостей до Державного реєстру речових прав на нерухоме майно.</w:t>
      </w:r>
      <w:r/>
    </w:p>
    <w:p>
      <w:pPr>
        <w:pStyle w:val="600"/>
        <w:ind w:firstLine="567"/>
        <w:jc w:val="both"/>
        <w:spacing w:lineRule="auto" w:line="240" w:after="0" w:afterAutospacing="0" w:before="0"/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  <w:t xml:space="preserve">6. Контроль за </w:t>
      </w:r>
      <w:r>
        <w:rPr>
          <w:rFonts w:ascii="Times New Roman" w:hAnsi="Times New Roman"/>
          <w:color w:val="00000A"/>
          <w:sz w:val="28"/>
          <w:highlight w:val="white"/>
        </w:rPr>
      </w:r>
      <w:r>
        <w:rPr>
          <w:rFonts w:ascii="Times New Roman" w:hAnsi="Times New Roman"/>
          <w:color w:val="000000"/>
          <w:sz w:val="28"/>
        </w:rPr>
        <w:t xml:space="preserve">виконанням рішення покласти на заступника міського голови з питань діяльності виконавчих органів ради В.В.Прищепу.</w:t>
      </w:r>
      <w:r>
        <w:rPr>
          <w:rFonts w:ascii="Times New Roman" w:hAnsi="Times New Roman"/>
        </w:rPr>
      </w:r>
      <w:r/>
    </w:p>
    <w:p>
      <w:pPr>
        <w:pStyle w:val="600"/>
        <w:ind w:firstLine="0"/>
        <w:jc w:val="both"/>
        <w:spacing w:lineRule="auto" w:line="240" w:after="0" w:afterAutospacing="0" w:before="0"/>
        <w:tabs>
          <w:tab w:val="left" w:pos="6661" w:leader="none"/>
        </w:tabs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color w:val="000000"/>
          <w:sz w:val="28"/>
          <w:highlight w:val="none"/>
        </w:rPr>
      </w:r>
      <w:r>
        <w:rPr>
          <w:rFonts w:ascii="Times New Roman" w:hAnsi="Times New Roman"/>
          <w:color w:val="000000"/>
          <w:sz w:val="28"/>
          <w:highlight w:val="none"/>
        </w:rPr>
      </w:r>
    </w:p>
    <w:p>
      <w:pPr>
        <w:pStyle w:val="600"/>
        <w:ind w:firstLine="0"/>
        <w:jc w:val="both"/>
        <w:spacing w:lineRule="auto" w:line="240" w:after="0" w:afterAutospacing="0" w:before="0"/>
        <w:tabs>
          <w:tab w:val="left" w:pos="6661" w:leader="none"/>
        </w:tabs>
        <w:rPr>
          <w:rFonts w:ascii="Times New Roman" w:hAnsi="Times New Roman"/>
          <w:color w:val="000000"/>
          <w:sz w:val="28"/>
          <w:highlight w:val="none"/>
        </w:rPr>
        <w:suppressLineNumbers w:val="0"/>
      </w:pPr>
      <w:r>
        <w:rPr>
          <w:rFonts w:ascii="Times New Roman" w:hAnsi="Times New Roman"/>
        </w:rPr>
      </w:r>
      <w:r>
        <w:rPr>
          <w:rFonts w:ascii="Times New Roman" w:hAnsi="Times New Roman"/>
          <w:color w:val="000000"/>
          <w:sz w:val="28"/>
        </w:rPr>
        <w:t xml:space="preserve">Міський голова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ab/>
        <w:t xml:space="preserve">Геннадій ПРИМАКОВ</w:t>
      </w:r>
      <w:r/>
    </w:p>
    <w:p>
      <w:pPr>
        <w:pStyle w:val="600"/>
        <w:ind w:left="5669" w:right="0" w:firstLine="567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Додаток</w:t>
      </w:r>
      <w:r/>
    </w:p>
    <w:p>
      <w:pPr>
        <w:pStyle w:val="600"/>
        <w:ind w:left="6236" w:right="0"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 рішення 20 сесії Менської міської ради 8 скликання </w:t>
      </w:r>
      <w:r/>
    </w:p>
    <w:p>
      <w:pPr>
        <w:pStyle w:val="600"/>
        <w:ind w:left="5669" w:right="0" w:firstLine="567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24 червня 2022 року № 210</w:t>
      </w:r>
      <w:r/>
    </w:p>
    <w:p>
      <w:pPr>
        <w:pStyle w:val="600"/>
        <w:ind w:left="0" w:right="0" w:firstLine="567"/>
        <w:jc w:val="both"/>
        <w:spacing w:lineRule="auto" w:line="240" w:after="0" w:afterAutospacing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</w:t>
      </w:r>
      <w:r/>
    </w:p>
    <w:p>
      <w:pPr>
        <w:pStyle w:val="600"/>
        <w:ind w:left="0" w:right="0" w:firstLine="567"/>
        <w:jc w:val="center"/>
        <w:spacing w:lineRule="auto" w:line="240" w:after="0" w:afterAutospacing="0" w:befor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Перелік майна Городищенського закладу загальної середньої освіти</w:t>
      </w:r>
      <w:r/>
    </w:p>
    <w:p>
      <w:pPr>
        <w:pStyle w:val="600"/>
        <w:ind w:left="0" w:right="0" w:firstLine="567"/>
        <w:jc w:val="center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І-ІІ ступенів Менської міської ради Чернігівської області</w:t>
      </w:r>
      <w:r/>
    </w:p>
    <w:p>
      <w:pPr>
        <w:pStyle w:val="600"/>
        <w:ind w:left="0" w:right="0" w:firstLine="567"/>
        <w:jc w:val="center"/>
        <w:spacing w:lineRule="auto" w:line="240" w:after="0" w:afterAutospacing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</w:t>
      </w:r>
      <w:r/>
    </w:p>
    <w:tbl>
      <w:tblPr>
        <w:tblW w:w="9638" w:type="dxa"/>
        <w:tblInd w:w="108" w:type="dxa"/>
        <w:tblCellMar>
          <w:left w:w="108" w:type="dxa"/>
          <w:top w:w="28" w:type="dxa"/>
          <w:right w:w="108" w:type="dxa"/>
          <w:bottom w:w="28" w:type="dxa"/>
        </w:tblCellMar>
        <w:tblLook w:val="04A0" w:firstRow="1" w:lastRow="0" w:firstColumn="1" w:lastColumn="0" w:noHBand="0" w:noVBand="1"/>
      </w:tblPr>
      <w:tblGrid>
        <w:gridCol w:w="877"/>
        <w:gridCol w:w="5970"/>
        <w:gridCol w:w="279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</w:rPr>
              <w:suppressLineNumbers w:val="0"/>
            </w:pPr>
            <w:r>
              <w:rPr>
                <w:rFonts w:ascii="Times New Roman" w:hAnsi="Times New Roman"/>
                <w:color w:val="000000"/>
              </w:rPr>
              <w:t xml:space="preserve"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Найменування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Будинок школи №1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10310001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Школа №2 (ст.школа)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10310002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Школа №3 (квартири)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10310003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Майстерня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10310004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Їдальня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10310005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Школа №4 (музей,склад)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10310006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Башня Рожновського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10310007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Забор дер. 170м.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10330009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Тулет 2-х місний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10310010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Погреб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10330011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70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1" w:type="dxa"/>
            <w:vAlign w:val="center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</w:tr>
    </w:tbl>
    <w:p>
      <w:pPr>
        <w:pStyle w:val="600"/>
        <w:ind w:left="0" w:right="0" w:firstLine="567"/>
        <w:jc w:val="center"/>
        <w:spacing w:lineRule="auto" w:line="240" w:after="0" w:afterAutospacing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</w:t>
      </w:r>
      <w:r/>
    </w:p>
    <w:p>
      <w:pPr>
        <w:pStyle w:val="600"/>
        <w:ind w:left="0" w:right="0"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none"/>
        </w:rPr>
      </w:r>
      <w:r>
        <w:rPr>
          <w:rFonts w:ascii="Times New Roman" w:hAnsi="Times New Roman"/>
          <w:color w:val="000000"/>
          <w:sz w:val="28"/>
          <w:highlight w:val="none"/>
        </w:rPr>
      </w:r>
    </w:p>
    <w:p>
      <w:pPr>
        <w:pStyle w:val="600"/>
        <w:ind w:left="0" w:right="0"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  <w:highlight w:val="none"/>
        </w:rPr>
      </w:pPr>
      <w:r>
        <w:rPr>
          <w:rFonts w:ascii="Times New Roman" w:hAnsi="Times New Roman"/>
          <w:color w:val="000000"/>
          <w:sz w:val="28"/>
        </w:rPr>
        <w:t xml:space="preserve">Начальник Відділу освіти</w:t>
      </w:r>
      <w:r/>
    </w:p>
    <w:p>
      <w:pPr>
        <w:pStyle w:val="600"/>
        <w:ind w:left="0" w:right="0" w:firstLine="0"/>
        <w:jc w:val="both"/>
        <w:spacing w:lineRule="auto" w:line="240" w:after="0" w:afterAutospacing="0" w:before="0"/>
        <w:tabs>
          <w:tab w:val="left" w:pos="6803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Менської міської ради </w:t>
        <w:tab/>
        <w:t xml:space="preserve">Ірина ЛУК’ЯНЕНКО</w:t>
      </w:r>
      <w:r/>
      <w:r/>
      <w:r>
        <w:rPr>
          <w:rFonts w:ascii="Times New Roman" w:hAnsi="Times New Roma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cjk sc">
    <w:panose1 w:val="02070409020205020404"/>
  </w:font>
  <w:font w:name="Arial">
    <w:panose1 w:val="020B0604020202020204"/>
  </w:font>
  <w:font w:name="Liberation Sans">
    <w:panose1 w:val="020B0604020202020204"/>
  </w:font>
  <w:font w:name="noto serif cjk sc">
    <w:panose1 w:val="02070409020205020404"/>
  </w:font>
  <w:font w:name="Lohit Devanagari">
    <w:panose1 w:val="020B0600000000000000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Noto Serif CJK SC" w:hint="default"/>
        <w:sz w:val="24"/>
        <w:szCs w:val="24"/>
        <w:lang w:val="uk-UA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598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2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rPr>
      <w:rFonts w:ascii="Liberation Serif" w:hAnsi="Liberation Serif" w:cs="Lohit Devanagari" w:eastAsia="Noto Serif CJK SC"/>
      <w:color w:val="auto"/>
      <w:sz w:val="24"/>
      <w:szCs w:val="24"/>
      <w:lang w:val="uk-UA" w:bidi="hi-IN" w:eastAsia="zh-CN"/>
    </w:rPr>
    <w:pPr>
      <w:widowControl/>
    </w:pPr>
  </w:style>
  <w:style w:type="paragraph" w:styleId="598">
    <w:name w:val="Heading 3"/>
    <w:basedOn w:val="599"/>
    <w:next w:val="600"/>
    <w:qFormat/>
    <w:rPr>
      <w:rFonts w:ascii="Liberation Serif" w:hAnsi="Liberation Serif" w:cs="Lohit Devanagari" w:eastAsia="Noto Serif CJK SC"/>
      <w:b/>
      <w:bCs/>
      <w:sz w:val="28"/>
      <w:szCs w:val="28"/>
    </w:rPr>
    <w:pPr>
      <w:spacing w:after="120" w:before="140"/>
      <w:outlineLvl w:val="2"/>
    </w:pPr>
  </w:style>
  <w:style w:type="paragraph" w:styleId="599">
    <w:name w:val="Заголовок"/>
    <w:basedOn w:val="597"/>
    <w:next w:val="600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600">
    <w:name w:val="Body Text"/>
    <w:basedOn w:val="597"/>
    <w:pPr>
      <w:spacing w:lineRule="auto" w:line="276" w:after="140" w:before="0"/>
    </w:pPr>
  </w:style>
  <w:style w:type="paragraph" w:styleId="601">
    <w:name w:val="List"/>
    <w:basedOn w:val="600"/>
    <w:rPr>
      <w:rFonts w:cs="Lohit Devanagari"/>
    </w:rPr>
  </w:style>
  <w:style w:type="paragraph" w:styleId="602">
    <w:name w:val="Caption"/>
    <w:basedOn w:val="597"/>
    <w:qFormat/>
    <w:rPr>
      <w:rFonts w:cs="Lohit Devanagari"/>
      <w:i/>
      <w:iCs/>
      <w:sz w:val="24"/>
      <w:szCs w:val="24"/>
    </w:rPr>
    <w:pPr>
      <w:spacing w:after="120" w:before="120"/>
      <w:suppressLineNumbers/>
    </w:pPr>
  </w:style>
  <w:style w:type="paragraph" w:styleId="603">
    <w:name w:val="Указатель"/>
    <w:basedOn w:val="597"/>
    <w:qFormat/>
    <w:rPr>
      <w:rFonts w:cs="Lohit Devanagari"/>
    </w:rPr>
    <w:pPr>
      <w:suppressLineNumbers/>
    </w:pPr>
  </w:style>
  <w:style w:type="paragraph" w:styleId="604">
    <w:name w:val="Содержимое таблицы"/>
    <w:basedOn w:val="597"/>
    <w:qFormat/>
    <w:pPr>
      <w:suppressLineNumbers/>
    </w:pPr>
  </w:style>
  <w:style w:type="paragraph" w:styleId="605">
    <w:name w:val="Заголовок таблицы"/>
    <w:basedOn w:val="604"/>
    <w:qFormat/>
    <w:rPr>
      <w:b/>
      <w:bCs/>
    </w:rPr>
    <w:pPr>
      <w:jc w:val="center"/>
      <w:suppressLineNumbers/>
    </w:pPr>
  </w:style>
  <w:style w:type="character" w:styleId="1199" w:default="1">
    <w:name w:val="Default Paragraph Font"/>
    <w:uiPriority w:val="1"/>
    <w:semiHidden/>
    <w:unhideWhenUsed/>
  </w:style>
  <w:style w:type="numbering" w:styleId="1200" w:default="1">
    <w:name w:val="No List"/>
    <w:uiPriority w:val="99"/>
    <w:semiHidden/>
    <w:unhideWhenUsed/>
  </w:style>
  <w:style w:type="table" w:styleId="12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uk-UA</dc:language>
  <cp:lastModifiedBy>ПРИМАКОВ Геннадій Анатолійович</cp:lastModifiedBy>
  <cp:revision>2</cp:revision>
  <dcterms:created xsi:type="dcterms:W3CDTF">2022-06-27T14:40:38Z</dcterms:created>
  <dcterms:modified xsi:type="dcterms:W3CDTF">2022-06-27T11:48:22Z</dcterms:modified>
</cp:coreProperties>
</file>