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354" w:right="-374" w:firstLine="0"/>
        <w:jc w:val="both"/>
        <w:spacing w:after="0" w:before="0"/>
        <w:widowControl/>
        <w:tabs>
          <w:tab w:val="clear" w:pos="709" w:leader="none"/>
        </w:tabs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  <w:r>
        <w:rPr>
          <w:sz w:val="24"/>
          <w:szCs w:val="24"/>
          <w:lang w:val="uk-UA"/>
        </w:rPr>
        <w:t xml:space="preserve">Додаток  </w:t>
      </w:r>
      <w:r>
        <w:rPr>
          <w:color w:val="000000"/>
          <w:sz w:val="24"/>
          <w:szCs w:val="24"/>
          <w:lang w:val="uk-UA"/>
        </w:rPr>
        <w:t xml:space="preserve">1</w:t>
      </w:r>
      <w:r>
        <w:rPr>
          <w:rFonts w:ascii="Times New Roman" w:hAnsi="Times New Roman"/>
          <w:color w:val="000000"/>
          <w:sz w:val="24"/>
        </w:rPr>
      </w:r>
      <w:r>
        <w:rPr>
          <w:sz w:val="24"/>
        </w:rPr>
      </w:r>
    </w:p>
    <w:p>
      <w:pPr>
        <w:pStyle w:val="814"/>
        <w:ind w:left="9354" w:right="-374" w:firstLine="0"/>
        <w:jc w:val="both"/>
        <w:spacing w:after="0" w:before="0"/>
        <w:widowControl/>
        <w:rPr>
          <w:sz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t xml:space="preserve">до </w:t>
      </w:r>
      <w:r>
        <w:rPr>
          <w:spacing w:val="-4"/>
          <w:sz w:val="24"/>
          <w:szCs w:val="24"/>
          <w:lang w:val="uk-UA"/>
        </w:rPr>
        <w:t xml:space="preserve">Програми </w:t>
      </w:r>
      <w:r>
        <w:rPr>
          <w:sz w:val="24"/>
          <w:szCs w:val="24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</w:t>
      </w:r>
      <w:r>
        <w:rPr>
          <w:sz w:val="24"/>
          <w:szCs w:val="24"/>
        </w:rPr>
      </w:r>
      <w:r>
        <w:rPr>
          <w:sz w:val="24"/>
        </w:rPr>
      </w:r>
    </w:p>
    <w:p>
      <w:pPr>
        <w:pStyle w:val="814"/>
        <w:numPr>
          <w:ilvl w:val="0"/>
          <w:numId w:val="0"/>
        </w:numPr>
        <w:ind w:left="0" w:right="338" w:firstLine="360"/>
        <w:jc w:val="center"/>
        <w:rPr>
          <w:rFonts w:ascii="Times New Roman" w:hAnsi="Times New Roman"/>
        </w:rPr>
        <w:outlineLvl w:val="0"/>
      </w:pPr>
      <w:r>
        <w:rPr>
          <w:b/>
          <w:bCs/>
          <w:spacing w:val="-1"/>
          <w:sz w:val="28"/>
          <w:szCs w:val="10"/>
          <w:lang w:val="uk-UA"/>
        </w:rPr>
      </w:r>
      <w:r>
        <w:rPr>
          <w:rFonts w:ascii="Times New Roman" w:hAnsi="Times New Roman"/>
          <w:b/>
          <w:bCs/>
          <w:spacing w:val="-1"/>
          <w:sz w:val="28"/>
          <w:szCs w:val="10"/>
        </w:rPr>
      </w:r>
      <w:r/>
    </w:p>
    <w:p>
      <w:pPr>
        <w:pStyle w:val="814"/>
        <w:numPr>
          <w:ilvl w:val="0"/>
          <w:numId w:val="0"/>
        </w:numPr>
        <w:ind w:left="0" w:right="338" w:firstLine="360"/>
        <w:jc w:val="center"/>
        <w:rPr>
          <w:rFonts w:ascii="Times New Roman" w:hAnsi="Times New Roman"/>
        </w:rPr>
        <w:outlineLvl w:val="0"/>
      </w:pPr>
      <w:r>
        <w:rPr>
          <w:b/>
          <w:bCs/>
          <w:spacing w:val="-1"/>
          <w:sz w:val="28"/>
          <w:szCs w:val="28"/>
          <w:lang w:val="uk-UA"/>
        </w:rPr>
        <w:t xml:space="preserve">ЗАХОДИ </w:t>
      </w:r>
      <w:r>
        <w:rPr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numPr>
          <w:ilvl w:val="0"/>
          <w:numId w:val="0"/>
        </w:numPr>
        <w:ind w:left="0" w:right="338" w:firstLine="360"/>
        <w:jc w:val="center"/>
        <w:rPr>
          <w:b/>
          <w:sz w:val="28"/>
          <w:highlight w:val="none"/>
          <w:lang w:val="uk-UA"/>
        </w:rPr>
        <w:outlineLvl w:val="0"/>
      </w:pPr>
      <w:r>
        <w:rPr>
          <w:b/>
          <w:sz w:val="28"/>
          <w:szCs w:val="28"/>
          <w:lang w:val="uk-UA"/>
        </w:rPr>
        <w:t xml:space="preserve">НА 2022-2024 роки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numPr>
          <w:ilvl w:val="0"/>
          <w:numId w:val="0"/>
        </w:numPr>
        <w:ind w:left="0" w:right="338" w:firstLine="360"/>
        <w:jc w:val="center"/>
        <w:rPr>
          <w:rFonts w:ascii="Times New Roman" w:hAnsi="Times New Roman"/>
          <w:b/>
          <w:sz w:val="28"/>
          <w:szCs w:val="28"/>
        </w:rPr>
        <w:outlineLvl w:val="0"/>
      </w:pPr>
      <w:r>
        <w:rPr>
          <w:b/>
          <w:sz w:val="28"/>
          <w:szCs w:val="28"/>
          <w:highlight w:val="none"/>
          <w:lang w:val="uk-UA"/>
        </w:rPr>
      </w:r>
      <w:r>
        <w:rPr>
          <w:b/>
          <w:sz w:val="28"/>
          <w:szCs w:val="28"/>
          <w:highlight w:val="none"/>
          <w:lang w:val="uk-UA"/>
        </w:rPr>
      </w:r>
    </w:p>
    <w:tbl>
      <w:tblPr>
        <w:tblW w:w="15482" w:type="dxa"/>
        <w:tblInd w:w="-49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11"/>
        <w:gridCol w:w="4508"/>
        <w:gridCol w:w="1191"/>
        <w:gridCol w:w="2376"/>
        <w:gridCol w:w="2451"/>
        <w:gridCol w:w="827"/>
        <w:gridCol w:w="962"/>
        <w:gridCol w:w="839"/>
        <w:gridCol w:w="1418"/>
      </w:tblGrid>
      <w:tr>
        <w:trPr>
          <w:trHeight w:val="6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vAlign w:val="center"/>
            <w:vMerge w:val="restart"/>
            <w:textDirection w:val="lrTb"/>
            <w:noWrap w:val="false"/>
          </w:tcPr>
          <w:p>
            <w:pPr>
              <w:pStyle w:val="814"/>
              <w:ind w:left="0" w:right="0" w:firstLine="0"/>
              <w:jc w:val="center"/>
              <w:widowControl w:val="off"/>
              <w:rPr>
                <w:rFonts w:ascii="Times New Roman" w:hAnsi="Times New Roman"/>
              </w:rPr>
              <w:suppressLineNumbers w:val="0"/>
            </w:pPr>
            <w:r>
              <w:rPr>
                <w:bCs/>
                <w:spacing w:val="-2"/>
                <w:sz w:val="24"/>
                <w:szCs w:val="28"/>
                <w:lang w:val="uk-UA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pStyle w:val="814"/>
              <w:ind w:left="0" w:right="0" w:firstLine="0"/>
              <w:jc w:val="center"/>
              <w:widowControl w:val="off"/>
              <w:rPr>
                <w:rFonts w:ascii="Times New Roman" w:hAnsi="Times New Roman"/>
              </w:rPr>
              <w:suppressLineNumbers w:val="0"/>
            </w:pPr>
            <w:r>
              <w:rPr>
                <w:bCs/>
                <w:spacing w:val="-2"/>
                <w:sz w:val="24"/>
                <w:szCs w:val="28"/>
                <w:lang w:val="uk-UA"/>
              </w:rPr>
              <w:t xml:space="preserve">з/п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8" w:type="dxa"/>
            <w:vAlign w:val="center"/>
            <w:vMerge w:val="restart"/>
            <w:textDirection w:val="lrTb"/>
            <w:noWrap w:val="false"/>
          </w:tcPr>
          <w:p>
            <w:pPr>
              <w:pStyle w:val="814"/>
              <w:ind w:left="0" w:right="0" w:firstLine="0"/>
              <w:jc w:val="center"/>
              <w:widowControl w:val="off"/>
              <w:rPr>
                <w:rFonts w:ascii="Times New Roman" w:hAnsi="Times New Roman"/>
              </w:rPr>
              <w:suppressLineNumbers w:val="0"/>
            </w:pPr>
            <w:r>
              <w:rPr>
                <w:bCs/>
                <w:spacing w:val="-2"/>
                <w:sz w:val="24"/>
                <w:szCs w:val="28"/>
                <w:lang w:val="uk-UA"/>
              </w:rPr>
              <w:t xml:space="preserve">Перелік заходів Програми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vMerge w:val="restart"/>
            <w:textDirection w:val="lrTb"/>
            <w:noWrap w:val="false"/>
          </w:tcPr>
          <w:p>
            <w:pPr>
              <w:pStyle w:val="814"/>
              <w:ind w:left="0" w:right="0" w:firstLine="0"/>
              <w:jc w:val="center"/>
              <w:widowControl w:val="off"/>
              <w:rPr>
                <w:rFonts w:ascii="Times New Roman" w:hAnsi="Times New Roman"/>
              </w:rPr>
              <w:suppressLineNumbers w:val="0"/>
            </w:pPr>
            <w:r>
              <w:rPr>
                <w:bCs/>
                <w:spacing w:val="-2"/>
                <w:sz w:val="24"/>
                <w:szCs w:val="28"/>
                <w:lang w:val="uk-UA"/>
              </w:rPr>
              <w:t xml:space="preserve">Строк виконання заходів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pStyle w:val="814"/>
              <w:ind w:left="0" w:right="0" w:firstLine="0"/>
              <w:jc w:val="center"/>
              <w:widowControl w:val="off"/>
              <w:rPr>
                <w:rFonts w:ascii="Times New Roman" w:hAnsi="Times New Roman"/>
              </w:rPr>
              <w:suppressLineNumbers w:val="0"/>
            </w:pPr>
            <w:r>
              <w:rPr>
                <w:bCs/>
                <w:spacing w:val="-2"/>
                <w:sz w:val="24"/>
                <w:szCs w:val="28"/>
                <w:lang w:val="uk-UA"/>
              </w:rPr>
              <w:t xml:space="preserve">Виконавці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51" w:type="dxa"/>
            <w:vAlign w:val="center"/>
            <w:vMerge w:val="restart"/>
            <w:textDirection w:val="lrTb"/>
            <w:noWrap w:val="false"/>
          </w:tcPr>
          <w:p>
            <w:pPr>
              <w:pStyle w:val="814"/>
              <w:ind w:left="0" w:right="0" w:firstLine="0"/>
              <w:jc w:val="center"/>
              <w:widowControl w:val="off"/>
              <w:rPr>
                <w:rFonts w:ascii="Times New Roman" w:hAnsi="Times New Roman"/>
              </w:rPr>
              <w:suppressLineNumbers w:val="0"/>
            </w:pPr>
            <w:r>
              <w:rPr>
                <w:bCs/>
                <w:spacing w:val="-2"/>
                <w:sz w:val="24"/>
                <w:szCs w:val="28"/>
                <w:lang w:val="uk-UA"/>
              </w:rPr>
              <w:t xml:space="preserve">Джерела фінансування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vAlign w:val="center"/>
            <w:textDirection w:val="lrTb"/>
            <w:noWrap w:val="false"/>
          </w:tcPr>
          <w:p>
            <w:pPr>
              <w:pStyle w:val="814"/>
              <w:ind w:left="0" w:right="0" w:firstLine="0"/>
              <w:jc w:val="center"/>
              <w:widowControl w:val="off"/>
              <w:rPr>
                <w:rFonts w:ascii="Times New Roman" w:hAnsi="Times New Roman"/>
              </w:rPr>
              <w:suppressLineNumbers w:val="0"/>
            </w:pPr>
            <w:r>
              <w:rPr>
                <w:bCs/>
                <w:spacing w:val="-2"/>
                <w:sz w:val="24"/>
                <w:szCs w:val="28"/>
                <w:lang w:val="uk-UA"/>
              </w:rPr>
              <w:t xml:space="preserve">Орієнтовані обсяги фінансування, тис. грн.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814"/>
              <w:ind w:left="0" w:right="0" w:firstLine="0"/>
              <w:jc w:val="center"/>
              <w:widowControl w:val="off"/>
              <w:rPr>
                <w:rFonts w:ascii="Times New Roman" w:hAnsi="Times New Roman"/>
              </w:rPr>
              <w:suppressLineNumbers w:val="0"/>
            </w:pPr>
            <w:r>
              <w:rPr>
                <w:bCs/>
                <w:spacing w:val="-2"/>
                <w:sz w:val="24"/>
                <w:szCs w:val="28"/>
                <w:lang w:val="uk-UA"/>
              </w:rPr>
              <w:t xml:space="preserve">Очікуваний результат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</w:tr>
      <w:tr>
        <w:trPr>
          <w:trHeight w:val="38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vAlign w:val="center"/>
            <w:vMerge w:val="continue"/>
            <w:textDirection w:val="lrTb"/>
            <w:noWrap w:val="false"/>
          </w:tcPr>
          <w:p>
            <w:pPr>
              <w:pStyle w:val="814"/>
              <w:rPr>
                <w:rFonts w:ascii="Times New Roman" w:hAnsi="Times New Roman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8" w:type="dxa"/>
            <w:vAlign w:val="center"/>
            <w:vMerge w:val="continue"/>
            <w:textDirection w:val="lrTb"/>
            <w:noWrap w:val="false"/>
          </w:tcPr>
          <w:p>
            <w:pPr>
              <w:pStyle w:val="814"/>
              <w:rPr>
                <w:rFonts w:ascii="Times New Roman" w:hAnsi="Times New Roman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vMerge w:val="continue"/>
            <w:textDirection w:val="lrTb"/>
            <w:noWrap w:val="false"/>
          </w:tcPr>
          <w:p>
            <w:pPr>
              <w:pStyle w:val="814"/>
              <w:rPr>
                <w:rFonts w:ascii="Times New Roman" w:hAnsi="Times New Roman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pStyle w:val="814"/>
              <w:rPr>
                <w:rFonts w:ascii="Times New Roman" w:hAnsi="Times New Roman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51" w:type="dxa"/>
            <w:vAlign w:val="center"/>
            <w:vMerge w:val="continue"/>
            <w:textDirection w:val="lrTb"/>
            <w:noWrap w:val="false"/>
          </w:tcPr>
          <w:p>
            <w:pPr>
              <w:pStyle w:val="814"/>
              <w:rPr>
                <w:rFonts w:ascii="Times New Roman" w:hAnsi="Times New Roman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tabs>
                <w:tab w:val="clear" w:pos="709" w:leader="none"/>
              </w:tabs>
              <w:rPr>
                <w:sz w:val="24"/>
                <w:lang w:val="uk-UA"/>
              </w:rPr>
            </w:pPr>
            <w:r>
              <w:rPr>
                <w:bCs/>
                <w:spacing w:val="-2"/>
                <w:sz w:val="24"/>
                <w:szCs w:val="28"/>
                <w:lang w:val="uk-UA"/>
              </w:rPr>
              <w:t xml:space="preserve">2022</w:t>
            </w:r>
            <w:r>
              <w:rPr>
                <w:bCs/>
                <w:spacing w:val="-2"/>
                <w:sz w:val="24"/>
                <w:szCs w:val="28"/>
                <w:lang w:val="uk-UA"/>
              </w:rPr>
            </w:r>
            <w:r>
              <w:rPr>
                <w:spacing w:val="-2"/>
                <w:sz w:val="24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tabs>
                <w:tab w:val="clear" w:pos="709" w:leader="none"/>
              </w:tabs>
              <w:rPr>
                <w:sz w:val="24"/>
                <w:lang w:val="uk-UA"/>
              </w:rPr>
            </w:pPr>
            <w:r>
              <w:rPr>
                <w:bCs/>
                <w:spacing w:val="-2"/>
                <w:sz w:val="24"/>
                <w:szCs w:val="28"/>
                <w:lang w:val="uk-UA"/>
              </w:rPr>
              <w:t xml:space="preserve">2023</w:t>
            </w:r>
            <w:r>
              <w:rPr>
                <w:bCs/>
                <w:spacing w:val="-2"/>
                <w:sz w:val="24"/>
                <w:szCs w:val="28"/>
                <w:lang w:val="uk-UA"/>
              </w:rPr>
            </w:r>
            <w:r>
              <w:rPr>
                <w:spacing w:val="-2"/>
                <w:sz w:val="24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tabs>
                <w:tab w:val="clear" w:pos="709" w:leader="none"/>
              </w:tabs>
              <w:rPr>
                <w:sz w:val="24"/>
                <w:lang w:val="uk-UA"/>
              </w:rPr>
            </w:pPr>
            <w:r>
              <w:rPr>
                <w:bCs/>
                <w:spacing w:val="-2"/>
                <w:sz w:val="24"/>
                <w:szCs w:val="28"/>
                <w:lang w:val="uk-UA"/>
              </w:rPr>
              <w:t xml:space="preserve">2024</w:t>
            </w:r>
            <w:r>
              <w:rPr>
                <w:bCs/>
                <w:spacing w:val="-2"/>
                <w:sz w:val="24"/>
                <w:szCs w:val="28"/>
                <w:lang w:val="uk-UA"/>
              </w:rPr>
            </w:r>
            <w:r>
              <w:rPr>
                <w:spacing w:val="-2"/>
                <w:sz w:val="24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814"/>
              <w:rPr>
                <w:rFonts w:ascii="Times New Roman" w:hAnsi="Times New Roman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10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  <w:rPr>
                <w:rFonts w:ascii="Times New Roman" w:hAnsi="Times New Roman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2.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8" w:type="dxa"/>
            <w:textDirection w:val="lrTb"/>
            <w:noWrap w:val="false"/>
          </w:tcPr>
          <w:p>
            <w:pPr>
              <w:pStyle w:val="814"/>
              <w:ind w:right="11" w:firstLine="0"/>
              <w:jc w:val="both"/>
              <w:widowControl w:val="off"/>
              <w:rPr>
                <w:rFonts w:ascii="Times New Roman" w:hAnsi="Times New Roman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надання послуг з транспортних перевезень військовозобов’язаних, призваних по мобілізації, призовників, військовослужбовц</w:t>
            </w:r>
            <w:r>
              <w:rPr>
                <w:sz w:val="28"/>
                <w:szCs w:val="28"/>
                <w:lang w:val="uk-UA"/>
              </w:rPr>
              <w:t xml:space="preserve">ів за контрактом, співробітників правоохоронних органів до пунктів збору, військових частин, для проходження обласної військово-лікарської комісії та у зворотному напрямку, для проведення навчальних зборів, навчань і тренувань з мобілізаційного розгортання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  <w:rPr>
                <w:rFonts w:ascii="Times New Roman" w:hAnsi="Times New Roman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2022-2024 р.р.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814"/>
              <w:ind w:right="12" w:firstLine="0"/>
              <w:jc w:val="both"/>
              <w:widowControl w:val="off"/>
              <w:rPr>
                <w:rFonts w:ascii="Times New Roman" w:hAnsi="Times New Roman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14"/>
              <w:ind w:left="-93" w:right="12" w:firstLine="0"/>
              <w:jc w:val="both"/>
              <w:widowControl w:val="off"/>
              <w:rPr>
                <w:rFonts w:ascii="Times New Roman" w:hAnsi="Times New Roman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7" w:type="dxa"/>
            <w:textDirection w:val="lrTb"/>
            <w:noWrap w:val="false"/>
          </w:tcPr>
          <w:p>
            <w:pPr>
              <w:pStyle w:val="814"/>
              <w:ind w:right="11" w:firstLine="0"/>
              <w:widowControl w:val="off"/>
              <w:rPr>
                <w:rFonts w:ascii="Times New Roman" w:hAnsi="Times New Roman" w:cs="Lohit Devanagari" w:eastAsia="Noto Serif CJK SC"/>
                <w:color w:val="auto"/>
              </w:rPr>
            </w:pPr>
            <w:r>
              <w:rPr>
                <w:rFonts w:cs="Lohit Devanagari" w:eastAsia="Noto Serif CJK SC"/>
                <w:bCs/>
                <w:color w:val="000000"/>
                <w:spacing w:val="-2"/>
                <w:sz w:val="28"/>
                <w:szCs w:val="28"/>
                <w:lang w:val="uk-UA" w:bidi="en-US" w:eastAsia="en-US"/>
              </w:rPr>
              <w:t xml:space="preserve">500</w:t>
            </w:r>
            <w:r>
              <w:rPr>
                <w:rFonts w:ascii="Times New Roman" w:hAnsi="Times New Roman" w:cs="Lohit Devanagari" w:eastAsia="Noto Serif CJK SC"/>
                <w:bCs/>
                <w:color w:val="auto"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2" w:type="dxa"/>
            <w:textDirection w:val="lrTb"/>
            <w:noWrap w:val="false"/>
          </w:tcPr>
          <w:p>
            <w:pPr>
              <w:pStyle w:val="814"/>
              <w:ind w:right="11" w:firstLine="0"/>
              <w:widowControl w:val="off"/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17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9" w:type="dxa"/>
            <w:textDirection w:val="lrTb"/>
            <w:noWrap w:val="false"/>
          </w:tcPr>
          <w:p>
            <w:pPr>
              <w:pStyle w:val="814"/>
              <w:ind w:right="11" w:firstLine="0"/>
              <w:widowControl w:val="off"/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20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  <w:rPr>
                <w:rFonts w:ascii="Times New Roman" w:hAnsi="Times New Roman"/>
              </w:rPr>
            </w:pPr>
            <w:r>
              <w:rPr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7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  <w:rPr>
                <w:rFonts w:ascii="Times New Roman" w:hAnsi="Times New Roman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3.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8" w:type="dxa"/>
            <w:textDirection w:val="lrTb"/>
            <w:noWrap w:val="false"/>
          </w:tcPr>
          <w:p>
            <w:pPr>
              <w:pStyle w:val="814"/>
              <w:ind w:right="11" w:firstLine="0"/>
              <w:jc w:val="both"/>
              <w:widowControl w:val="off"/>
              <w:rPr>
                <w:rFonts w:ascii="Times New Roman" w:hAnsi="Times New Roman"/>
              </w:rPr>
            </w:pPr>
            <w:r>
              <w:rPr>
                <w:sz w:val="28"/>
                <w:szCs w:val="28"/>
                <w:lang w:val="uk-UA"/>
              </w:rPr>
              <w:t xml:space="preserve">Надання транспортних послуг з оповіщення, розшуку та збору військовозобов’язаних і призовників на території громади (в т.ч. придбання паливно-мастильних матеріалів)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  <w:rPr>
                <w:rFonts w:ascii="Times New Roman" w:hAnsi="Times New Roman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2022-2024 р.р.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814"/>
              <w:ind w:right="12" w:firstLine="0"/>
              <w:jc w:val="both"/>
              <w:widowControl w:val="off"/>
              <w:rPr>
                <w:rFonts w:ascii="Times New Roman" w:hAnsi="Times New Roman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14"/>
              <w:ind w:left="-93" w:right="12" w:firstLine="0"/>
              <w:jc w:val="both"/>
              <w:widowControl w:val="off"/>
              <w:rPr>
                <w:rFonts w:ascii="Times New Roman" w:hAnsi="Times New Roman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7" w:type="dxa"/>
            <w:textDirection w:val="lrTb"/>
            <w:noWrap w:val="false"/>
          </w:tcPr>
          <w:p>
            <w:pPr>
              <w:pStyle w:val="814"/>
              <w:ind w:right="11" w:firstLine="0"/>
              <w:widowControl w:val="off"/>
              <w:rPr>
                <w:rFonts w:ascii="Times New Roman" w:hAnsi="Times New Roman" w:cs="Lohit Devanagari" w:eastAsia="Noto Serif CJK SC"/>
                <w:color w:val="auto"/>
              </w:rPr>
            </w:pPr>
            <w:r>
              <w:rPr>
                <w:rFonts w:cs="Lohit Devanagari" w:eastAsia="Noto Serif CJK SC"/>
                <w:bCs/>
                <w:color w:val="000000"/>
                <w:spacing w:val="-2"/>
                <w:sz w:val="28"/>
                <w:szCs w:val="28"/>
                <w:lang w:val="uk-UA" w:bidi="en-US" w:eastAsia="en-US"/>
              </w:rPr>
              <w:t xml:space="preserve">200</w:t>
            </w:r>
            <w:r>
              <w:rPr>
                <w:rFonts w:ascii="Times New Roman" w:hAnsi="Times New Roman" w:cs="Lohit Devanagari" w:eastAsia="Noto Serif CJK SC"/>
                <w:bCs/>
                <w:color w:val="auto"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2" w:type="dxa"/>
            <w:textDirection w:val="lrTb"/>
            <w:noWrap w:val="false"/>
          </w:tcPr>
          <w:p>
            <w:pPr>
              <w:pStyle w:val="814"/>
              <w:ind w:right="11" w:firstLine="0"/>
              <w:widowControl w:val="off"/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17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9" w:type="dxa"/>
            <w:textDirection w:val="lrTb"/>
            <w:noWrap w:val="false"/>
          </w:tcPr>
          <w:p>
            <w:pPr>
              <w:pStyle w:val="814"/>
              <w:ind w:right="11" w:firstLine="0"/>
              <w:widowControl w:val="off"/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20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7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  <w:rPr>
                <w:rFonts w:ascii="Times New Roman" w:hAnsi="Times New Roman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4.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8" w:type="dxa"/>
            <w:textDirection w:val="lrTb"/>
            <w:noWrap w:val="false"/>
          </w:tcPr>
          <w:p>
            <w:pPr>
              <w:pStyle w:val="814"/>
              <w:ind w:right="11" w:firstLine="0"/>
              <w:jc w:val="both"/>
              <w:widowControl w:val="off"/>
              <w:rPr>
                <w:rFonts w:ascii="Times New Roman" w:hAnsi="Times New Roman"/>
              </w:rPr>
            </w:pPr>
            <w:r>
              <w:rPr>
                <w:sz w:val="28"/>
                <w:szCs w:val="28"/>
                <w:lang w:val="uk-UA"/>
              </w:rPr>
              <w:t xml:space="preserve">Надання транспортних послуг для доставки посадових осіб Першого відділу Корюківського районного територіального центру комплекту</w:t>
            </w:r>
            <w:r>
              <w:rPr>
                <w:sz w:val="28"/>
                <w:szCs w:val="28"/>
                <w:lang w:val="uk-UA"/>
              </w:rPr>
              <w:t xml:space="preserve">вання та соціальної підтримки та соціальної підтримки до населених пунктів громади, підприємств, установ і організацій громади для проведення перевірки військового обліку військовозобов'язаних і призовників та мобілізаційної готовності транспортних засобів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  <w:rPr>
                <w:rFonts w:ascii="Times New Roman" w:hAnsi="Times New Roman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2020-2022 р.р.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814"/>
              <w:ind w:right="12" w:firstLine="0"/>
              <w:jc w:val="both"/>
              <w:widowControl w:val="off"/>
              <w:rPr>
                <w:rFonts w:ascii="Times New Roman" w:hAnsi="Times New Roman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14"/>
              <w:ind w:left="-93" w:right="12" w:firstLine="0"/>
              <w:jc w:val="both"/>
              <w:widowControl w:val="off"/>
              <w:rPr>
                <w:rFonts w:ascii="Times New Roman" w:hAnsi="Times New Roman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7" w:type="dxa"/>
            <w:textDirection w:val="lrTb"/>
            <w:noWrap w:val="false"/>
          </w:tcPr>
          <w:p>
            <w:pPr>
              <w:pStyle w:val="814"/>
              <w:ind w:right="11" w:firstLine="0"/>
              <w:widowControl w:val="off"/>
              <w:rPr>
                <w:rFonts w:ascii="Times New Roman" w:hAnsi="Times New Roman" w:cs="Lohit Devanagari" w:eastAsia="Noto Serif CJK SC"/>
                <w:color w:val="auto"/>
              </w:rPr>
            </w:pPr>
            <w:r>
              <w:rPr>
                <w:rFonts w:cs="Lohit Devanagari" w:eastAsia="Noto Serif CJK SC"/>
                <w:bCs/>
                <w:color w:val="000000"/>
                <w:spacing w:val="-2"/>
                <w:sz w:val="28"/>
                <w:szCs w:val="28"/>
                <w:lang w:val="uk-UA" w:bidi="en-US" w:eastAsia="en-US"/>
              </w:rPr>
              <w:t xml:space="preserve">50</w:t>
            </w:r>
            <w:r>
              <w:rPr>
                <w:rFonts w:ascii="Times New Roman" w:hAnsi="Times New Roman" w:cs="Lohit Devanagari" w:eastAsia="Noto Serif CJK SC"/>
                <w:bCs/>
                <w:color w:val="auto"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2" w:type="dxa"/>
            <w:textDirection w:val="lrTb"/>
            <w:noWrap w:val="false"/>
          </w:tcPr>
          <w:p>
            <w:pPr>
              <w:pStyle w:val="814"/>
              <w:ind w:right="11" w:firstLine="0"/>
              <w:widowControl w:val="off"/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7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9" w:type="dxa"/>
            <w:textDirection w:val="lrTb"/>
            <w:noWrap w:val="false"/>
          </w:tcPr>
          <w:p>
            <w:pPr>
              <w:pStyle w:val="814"/>
              <w:ind w:right="11" w:firstLine="0"/>
              <w:widowControl w:val="off"/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 xml:space="preserve">10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30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36" w:type="dxa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  <w:rPr>
                <w:rFonts w:ascii="Times New Roman" w:hAnsi="Times New Roman"/>
              </w:rPr>
            </w:pPr>
            <w:r>
              <w:rPr>
                <w:b/>
                <w:bCs/>
                <w:spacing w:val="-2"/>
                <w:sz w:val="28"/>
                <w:szCs w:val="28"/>
                <w:lang w:val="uk-UA"/>
              </w:rPr>
              <w:t xml:space="preserve">Усього: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7" w:type="dxa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</w:pPr>
            <w:r>
              <w:rPr>
                <w:b/>
                <w:bCs/>
                <w:spacing w:val="-2"/>
                <w:sz w:val="28"/>
                <w:szCs w:val="28"/>
                <w:lang w:val="uk-UA"/>
              </w:rPr>
              <w:t xml:space="preserve">785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2" w:type="dxa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</w:pPr>
            <w:r>
              <w:rPr>
                <w:b/>
                <w:bCs/>
                <w:spacing w:val="-2"/>
                <w:sz w:val="28"/>
                <w:szCs w:val="28"/>
                <w:lang w:val="uk-UA"/>
              </w:rPr>
              <w:t xml:space="preserve">93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9" w:type="dxa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</w:pPr>
            <w:r>
              <w:rPr>
                <w:b/>
                <w:bCs/>
                <w:spacing w:val="-2"/>
                <w:sz w:val="28"/>
                <w:szCs w:val="28"/>
                <w:lang w:val="uk-UA"/>
              </w:rPr>
              <w:t xml:space="preserve">100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814"/>
              <w:ind w:right="12" w:firstLine="0"/>
              <w:widowControl w:val="off"/>
              <w:rPr>
                <w:rFonts w:ascii="Times New Roman" w:hAnsi="Times New Roman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</w:tr>
    </w:tbl>
    <w:p>
      <w:pPr>
        <w:shd w:val="nil" w:color="0000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hd w:val="nil" w:color="000000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  <w:highlight w:val="none"/>
          <w:lang w:val="uk-UA"/>
        </w:rPr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814"/>
        <w:jc w:val="both"/>
        <w:tabs>
          <w:tab w:val="clear" w:pos="709" w:leader="none"/>
          <w:tab w:val="left" w:pos="6803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709" w:leader="none"/>
          <w:tab w:val="left" w:pos="1034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з питань діяльності виконавчих органів ради</w:t>
        <w:tab/>
        <w:t xml:space="preserve">Сергій ГАЄВОЙ</w:t>
      </w:r>
      <w:r>
        <w:rPr>
          <w:rFonts w:ascii="Times New Roman" w:hAnsi="Times New Roman"/>
          <w:sz w:val="28"/>
          <w:szCs w:val="28"/>
        </w:rPr>
      </w:r>
      <w:r/>
      <w:r>
        <w:rPr>
          <w:color w:val="000000"/>
          <w:sz w:val="28"/>
          <w:highlight w:val="none"/>
          <w:lang w:val="uk-UA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6838" w:h="11906" w:orient="landscape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erif cjk sc">
    <w:panose1 w:val="02070409020205020404"/>
  </w:font>
  <w:font w:name="Arial">
    <w:panose1 w:val="020B0604020202020204"/>
  </w:font>
  <w:font w:name="Lucida Sans Unicode">
    <w:panose1 w:val="020B0603030804020204"/>
  </w:font>
  <w:font w:name="Lohit Devanagari">
    <w:panose1 w:val="020B0600000000000000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jc w:val="center"/>
    </w:pPr>
    <w:fldSimple w:instr="PAGE \* MERGEFORMAT">
      <w:r>
        <w:t xml:space="preserve">1</w:t>
      </w:r>
    </w:fldSimple>
    <w:r/>
    <w:r/>
  </w:p>
  <w:p>
    <w:pPr>
      <w:pStyle w:val="664"/>
      <w:jc w:val="right"/>
    </w:pPr>
    <w: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37">
    <w:name w:val="Heading 1 Char"/>
    <w:link w:val="636"/>
    <w:uiPriority w:val="9"/>
    <w:rPr>
      <w:b/>
      <w:lang w:eastAsia="uk-UA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4</cp:revision>
  <dcterms:created xsi:type="dcterms:W3CDTF">2019-03-29T20:09:00Z</dcterms:created>
  <dcterms:modified xsi:type="dcterms:W3CDTF">2022-06-27T09:43:02Z</dcterms:modified>
</cp:coreProperties>
</file>