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Додаток до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рішення виконавчого комітету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Менської міської ради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 червня 2022 року № 102 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Висновок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Менської міської ради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щодо доцільності позбавлення батьківських прав</w:t>
      </w:r>
      <w:r/>
    </w:p>
    <w:p>
      <w:pPr>
        <w:pStyle w:val="6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 відносно малолітньої дитини,</w:t>
      </w:r>
      <w:r/>
    </w:p>
    <w:p>
      <w:pPr>
        <w:pStyle w:val="602"/>
        <w:rPr>
          <w:sz w:val="28"/>
          <w:szCs w:val="28"/>
        </w:rPr>
      </w:pPr>
      <w:r>
        <w:rPr>
          <w:sz w:val="28"/>
          <w:szCs w:val="28"/>
        </w:rPr>
        <w:t xml:space="preserve">         ...... року народження.</w:t>
      </w:r>
      <w:r/>
    </w:p>
    <w:p>
      <w:pPr>
        <w:pStyle w:val="602"/>
        <w:tabs>
          <w:tab w:val="left" w:pos="774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02"/>
        <w:jc w:val="both"/>
        <w:tabs>
          <w:tab w:val="left" w:pos="11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Громадянка, ....... року народження, жителька вул. .....</w:t>
      </w:r>
      <w:r>
        <w:rPr>
          <w:sz w:val="28"/>
          <w:szCs w:val="28"/>
        </w:rPr>
        <w:t xml:space="preserve"> Чернігівської області звернулася з заявою про надання висновку про доцільність позбавлення батьківських прав її колишнього чоловіка, ......року народження, жителя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Чернігівської області відносно малолітньої дитини, ....року народження. </w:t>
      </w:r>
      <w:r/>
    </w:p>
    <w:p>
      <w:pPr>
        <w:pStyle w:val="60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Згідно рішення Деснянського районного суду м. Чернігова від 10 квітня 2019 року, шлюб між батьками розірвано. </w:t>
      </w:r>
      <w:r/>
    </w:p>
    <w:p>
      <w:pPr>
        <w:pStyle w:val="60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Заявниця разом з д</w:t>
      </w:r>
      <w:r>
        <w:rPr>
          <w:sz w:val="28"/>
          <w:szCs w:val="28"/>
        </w:rPr>
        <w:t xml:space="preserve">итиною зареєстровані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......</w:t>
      </w:r>
      <w:r>
        <w:rPr>
          <w:sz w:val="28"/>
          <w:szCs w:val="28"/>
        </w:rPr>
        <w:t xml:space="preserve"> м. Чернігів. Відповідно до довідки від 06 квітня 2022 року, про взяття на облік внутрішньо переміщених осіб, на даний час проживають у батьків 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:</w:t>
      </w:r>
      <w:bookmarkStart w:id="0" w:name="_GoBack"/>
      <w:r/>
      <w:bookmarkEnd w:id="0"/>
      <w:r>
        <w:rPr>
          <w:sz w:val="28"/>
          <w:szCs w:val="28"/>
        </w:rPr>
        <w:t xml:space="preserve"> .....</w:t>
      </w:r>
      <w:r>
        <w:rPr>
          <w:sz w:val="28"/>
          <w:szCs w:val="28"/>
        </w:rPr>
        <w:t xml:space="preserve">Чернігівської області.</w:t>
      </w:r>
      <w:r/>
    </w:p>
    <w:p>
      <w:pPr>
        <w:pStyle w:val="602"/>
        <w:ind w:firstLine="708"/>
        <w:jc w:val="both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Батько, .....не приймає участі у вихованні дитини, не цікавиться її життям на станом здоров’я, не спілкується та не утримує сина, має заборгованість зі сплати аліментів 61457 грн. </w:t>
      </w:r>
      <w:r/>
    </w:p>
    <w:p>
      <w:pPr>
        <w:pStyle w:val="602"/>
        <w:ind w:firstLine="708"/>
        <w:jc w:val="both"/>
        <w:tabs>
          <w:tab w:val="left" w:pos="774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інформацією завідувача Чернігівського ДНЗ №73, батько ......, участі у вихованні дитини не приймає, жодного разу в дитячому закладі не з’являвся. </w:t>
      </w:r>
      <w:r/>
    </w:p>
    <w:p>
      <w:pPr>
        <w:pStyle w:val="60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ході засідання комісії було заслухано батька, який заперечував проти позбавлення його батьківських прав, але не зміг надати пояснення чому не спілкувався з сином майже три роки і не допомагав матеріально. </w:t>
      </w:r>
      <w:r/>
    </w:p>
    <w:p>
      <w:pPr>
        <w:pStyle w:val="602"/>
        <w:jc w:val="both"/>
        <w:tabs>
          <w:tab w:val="left" w:pos="111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У зв’язку з вищевикладеним, взявши до уваги рішення комісії з питань захисту прав дитини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міській раді від 08 червня 2022 року, виконавчий комітет Менської міської ради як орган опіки та піклування вважає за доцільне позбавлення батьківських прав .... року народження, жителя.....</w:t>
      </w:r>
      <w:r>
        <w:rPr>
          <w:sz w:val="28"/>
          <w:szCs w:val="28"/>
        </w:rPr>
        <w:t xml:space="preserve">Чернігівської області відносно малолітньої дитини, .......року народження. </w:t>
      </w:r>
      <w:r/>
    </w:p>
    <w:p>
      <w:pPr>
        <w:pStyle w:val="602"/>
        <w:ind w:firstLine="708"/>
        <w:jc w:val="both"/>
      </w:pPr>
      <w:r/>
      <w:r/>
    </w:p>
    <w:p>
      <w:pPr>
        <w:pStyle w:val="602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Геннадій ПРИМАКОВ</w:t>
      </w:r>
      <w:r/>
    </w:p>
    <w:p>
      <w:pPr>
        <w:pStyle w:val="603"/>
        <w:ind w:firstLin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tiqua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Обычный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03" w:customStyle="1">
    <w:name w:val="Нормальний текст"/>
    <w:basedOn w:val="602"/>
    <w:rPr>
      <w:rFonts w:ascii="antiqua" w:hAnsi="antiqua"/>
      <w:sz w:val="26"/>
    </w:rPr>
    <w:pPr>
      <w:ind w:firstLine="567"/>
      <w:spacing w:before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4</cp:revision>
  <dcterms:created xsi:type="dcterms:W3CDTF">2022-06-23T13:14:00Z</dcterms:created>
  <dcterms:modified xsi:type="dcterms:W3CDTF">2022-06-24T16:44:41Z</dcterms:modified>
</cp:coreProperties>
</file>